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6A867" w14:textId="790B4615" w:rsidR="009B3AF6" w:rsidRPr="00EF029E" w:rsidRDefault="009B3AF6">
      <w:pPr>
        <w:rPr>
          <w:sz w:val="22"/>
          <w:szCs w:val="22"/>
        </w:rPr>
      </w:pPr>
      <w:r w:rsidRPr="00EF029E">
        <w:rPr>
          <w:sz w:val="22"/>
          <w:szCs w:val="22"/>
        </w:rPr>
        <w:t>Endourological Society</w:t>
      </w:r>
      <w:r w:rsidR="007A452C" w:rsidRPr="00EF029E">
        <w:rPr>
          <w:sz w:val="22"/>
          <w:szCs w:val="22"/>
        </w:rPr>
        <w:t xml:space="preserve"> </w:t>
      </w:r>
      <w:r w:rsidRPr="00EF029E">
        <w:rPr>
          <w:sz w:val="22"/>
          <w:szCs w:val="22"/>
        </w:rPr>
        <w:t xml:space="preserve">2020 Summer Studentship – </w:t>
      </w:r>
      <w:r w:rsidR="00C43B08" w:rsidRPr="00EF029E">
        <w:rPr>
          <w:sz w:val="22"/>
          <w:szCs w:val="22"/>
        </w:rPr>
        <w:t>Project Summary</w:t>
      </w:r>
    </w:p>
    <w:p w14:paraId="1187B18E" w14:textId="75A254A7" w:rsidR="007A452C" w:rsidRPr="00EF029E" w:rsidRDefault="007A452C">
      <w:pPr>
        <w:rPr>
          <w:sz w:val="22"/>
          <w:szCs w:val="22"/>
          <w:vertAlign w:val="superscript"/>
        </w:rPr>
      </w:pPr>
      <w:r w:rsidRPr="00EF029E">
        <w:rPr>
          <w:sz w:val="22"/>
          <w:szCs w:val="22"/>
        </w:rPr>
        <w:t>Student: Tiange Li</w:t>
      </w:r>
      <w:r w:rsidR="00EF029E" w:rsidRPr="00EF029E">
        <w:rPr>
          <w:sz w:val="22"/>
          <w:szCs w:val="22"/>
          <w:vertAlign w:val="superscript"/>
        </w:rPr>
        <w:t>1</w:t>
      </w:r>
    </w:p>
    <w:p w14:paraId="10572C53" w14:textId="2857EF18" w:rsidR="007A452C" w:rsidRPr="00EF029E" w:rsidRDefault="007A452C">
      <w:pPr>
        <w:rPr>
          <w:sz w:val="22"/>
          <w:szCs w:val="22"/>
          <w:vertAlign w:val="superscript"/>
        </w:rPr>
      </w:pPr>
      <w:r w:rsidRPr="00EF029E">
        <w:rPr>
          <w:sz w:val="22"/>
          <w:szCs w:val="22"/>
        </w:rPr>
        <w:t>Supervisor: Dr. Monica Farcas</w:t>
      </w:r>
      <w:r w:rsidR="00EF029E" w:rsidRPr="00EF029E">
        <w:rPr>
          <w:sz w:val="22"/>
          <w:szCs w:val="22"/>
          <w:vertAlign w:val="superscript"/>
        </w:rPr>
        <w:t>1,2</w:t>
      </w:r>
    </w:p>
    <w:p w14:paraId="49C79928" w14:textId="77777777" w:rsidR="00EF029E" w:rsidRPr="00EF029E" w:rsidRDefault="00EF029E" w:rsidP="00EF029E">
      <w:pPr>
        <w:rPr>
          <w:sz w:val="22"/>
          <w:szCs w:val="22"/>
        </w:rPr>
      </w:pPr>
      <w:r w:rsidRPr="00EF029E">
        <w:rPr>
          <w:sz w:val="22"/>
          <w:szCs w:val="22"/>
          <w:vertAlign w:val="superscript"/>
        </w:rPr>
        <w:t>1</w:t>
      </w:r>
      <w:r w:rsidRPr="00EF029E">
        <w:rPr>
          <w:sz w:val="22"/>
          <w:szCs w:val="22"/>
        </w:rPr>
        <w:t>Faculty of Medicine, University of Toronto, Toronto, ON</w:t>
      </w:r>
    </w:p>
    <w:p w14:paraId="507C409D" w14:textId="2E22A203" w:rsidR="00EF029E" w:rsidRPr="00EF029E" w:rsidRDefault="00EF029E">
      <w:pPr>
        <w:rPr>
          <w:sz w:val="22"/>
          <w:szCs w:val="22"/>
        </w:rPr>
      </w:pPr>
      <w:r w:rsidRPr="00EF029E">
        <w:rPr>
          <w:sz w:val="22"/>
          <w:szCs w:val="22"/>
          <w:vertAlign w:val="superscript"/>
        </w:rPr>
        <w:t>2</w:t>
      </w:r>
      <w:r w:rsidRPr="00EF029E">
        <w:rPr>
          <w:sz w:val="22"/>
          <w:szCs w:val="22"/>
        </w:rPr>
        <w:t>Department of Urology, St. Michael’s Hospital, Toronto, ON</w:t>
      </w:r>
    </w:p>
    <w:p w14:paraId="40F6DBF4" w14:textId="5960FAC1" w:rsidR="00C43B08" w:rsidRDefault="00C43B08"/>
    <w:p w14:paraId="12AA90E5" w14:textId="01AE1B18" w:rsidR="009B3AF6" w:rsidRPr="00EF029E" w:rsidRDefault="00C43B08">
      <w:pPr>
        <w:rPr>
          <w:b/>
          <w:bCs/>
        </w:rPr>
      </w:pPr>
      <w:r>
        <w:rPr>
          <w:b/>
          <w:bCs/>
        </w:rPr>
        <w:t>Advanced Uroflowmetry Device</w:t>
      </w:r>
    </w:p>
    <w:p w14:paraId="7C191E41" w14:textId="210D56AC" w:rsidR="009B3AF6" w:rsidRDefault="007A452C">
      <w:pPr>
        <w:rPr>
          <w:b/>
          <w:bCs/>
        </w:rPr>
      </w:pPr>
      <w:r>
        <w:rPr>
          <w:b/>
          <w:bCs/>
        </w:rPr>
        <w:t>Introduction</w:t>
      </w:r>
    </w:p>
    <w:p w14:paraId="7CA318E8" w14:textId="024F18CB" w:rsidR="006B1FA2" w:rsidRDefault="00532F78">
      <w:r>
        <w:t>Benign Prostatic Hyperplasia</w:t>
      </w:r>
      <w:r w:rsidR="003D313D">
        <w:t xml:space="preserve"> (BPH)</w:t>
      </w:r>
      <w:r>
        <w:t xml:space="preserve"> is one of the most common diseases of aging men</w:t>
      </w:r>
      <w:r>
        <w:fldChar w:fldCharType="begin" w:fldLock="1"/>
      </w:r>
      <w:r>
        <w:instrText>ADDIN CSL_CITATION {"citationItems":[{"id":"ITEM-1","itemData":{"ISSN":"11959479","PMID":"26497338","abstract":"Introduction: Benign prostatic hyperplasia (BPH) is arguably the most common benign disease of mankind. As men age, the prostate inexorably grows often causing troubling symptoms causing them to seek out care. While traditionally treated by transurethral resection or open surgical removal of the hypertrophied adenoma, today the urologist has numerous medical, surgical and minimally invasive techniques available. In this supplement The Canadian Journal of Urology provides a review of the various techniques and medications available today. Materials and methods: As an introduction to the supplement, the aim of this article is to review the epidemiology and economy of BPH as well as its natural history and diagnosis. A systematic review of available literature was looking for articles on BPH and its epidemiology, economics, natural history and management using PubMed database. Results: The prevalence of this condition is increasing with the population aging and so does the economic burden. The exact etiology of this condition is unknown, but some risk factors have been identified. The diagnostic and treatment of this very common disease should rely on a strong collaboration between primary care physician and urologist. Conclusion: There are multiple options in treating BPH including medical, surgical and newer minimally invasive options. The challenge with having a variety of options is to review them with the patient and help the patient select the best treatment option for their condition. © The Canadian Journal of UrologyTM.","author":[{"dropping-particle":"","family":"Vuichoud","given":"Camille","non-dropping-particle":"","parse-names":false,"suffix":""},{"dropping-particle":"","family":"Loughlin","given":"Kevin R.","non-dropping-particle":"","parse-names":false,"suffix":""}],"container-title":"Canadian Journal of Urology","id":"ITEM-1","issue":"October","issued":{"date-parts":[["2015"]]},"page":"1-6","title":"Benign prostatic hyperplasia: Epidemiology, economics and evaluation","type":"article-journal","volume":"22"},"uris":["http://www.mendeley.com/documents/?uuid=8b46d20a-ef5d-4adf-bcea-182e499b13a6"]},{"id":"ITEM-2","itemData":{"DOI":"10.1038/s41598-017-06628-8","ISSN":"20452322","PMID":"28801563","abstract":"Benign prostatic hyperplasia is a common non-malignant condition among older men, but the epidemiology is poorly characterised. We summarised and determined the global prevalence of benign prostatic hyperplasia. A systematic search on PubMed, EMBASE and CENTRAL was performed up until 31st July 2016. Studies that described the epidemiology of benign prostatic hyperplasia were included and cumulative plots of prevalence estimates were calculated. A total of 31 prevalence rate estimates from 25 countries were identified. The combined prevalence estimates showed that the lifetime prevalence of BPH was 26.2% (95% CI: 22.8–29.6%). We found that there was an increasing prevalence of BPH with age. However, we found no significant difference between (a) rural, urban or mixed sites, (b) different countries, (c) respondent representativeness. (d) sample size or (e) study quality. We also found no significant change in the prevalence over the past 20 years. While there is substantial variation between sites estimates, results suggest that nearly 1 in 4 men will suffer from BPH over their lifetime. The study revealed there are significant gaps in knowledge, which provides opportunities for future research to further enrich the epidemiological landscape with data.","author":[{"dropping-particle":"","family":"Lee","given":"Shaun Wen Huey","non-dropping-particle":"","parse-names":false,"suffix":""},{"dropping-particle":"","family":"Chan","given":"Esther Mei Ching","non-dropping-particle":"","parse-names":false,"suffix":""},{"dropping-particle":"","family":"Lai","given":"Yin Key","non-dropping-particle":"","parse-names":false,"suffix":""}],"container-title":"Scientific Reports","id":"ITEM-2","issued":{"date-parts":[["2017"]]},"title":"The global burden of lower urinary tract symptoms suggestive of benign prostatic hyperplasia: A systematic review and meta-analysis","type":"article-journal"},"uris":["http://www.mendeley.com/documents/?uuid=22da5b5d-fc7e-42d8-b5a3-625133bdb96a"]}],"mendeley":{"formattedCitation":"&lt;sup&gt;1,2&lt;/sup&gt;","plainTextFormattedCitation":"1,2","previouslyFormattedCitation":"&lt;sup&gt;1,2&lt;/sup&gt;"},"properties":{"noteIndex":0},"schema":"https://github.com/citation-style-language/schema/raw/master/csl-citation.json"}</w:instrText>
      </w:r>
      <w:r>
        <w:fldChar w:fldCharType="separate"/>
      </w:r>
      <w:r w:rsidRPr="00532F78">
        <w:rPr>
          <w:noProof/>
          <w:vertAlign w:val="superscript"/>
        </w:rPr>
        <w:t>1,2</w:t>
      </w:r>
      <w:r>
        <w:fldChar w:fldCharType="end"/>
      </w:r>
      <w:r>
        <w:t>, and represents a significant detriment to men’s health and wellbeing, as well as a considerable burden on healthcare costs</w:t>
      </w:r>
      <w:r>
        <w:fldChar w:fldCharType="begin" w:fldLock="1"/>
      </w:r>
      <w:r w:rsidR="008361BB">
        <w:instrText>ADDIN CSL_CITATION {"citationItems":[{"id":"ITEM-1","itemData":{"DOI":"10.1038/nrdp.2016.31","ISSN":"2056676X","PMID":"27147135","abstract":"Benign prostatic hyperplasia (BPH), which causes lower urinary tract symptoms (LUTS), is a common diagnosis among the ageing male population with increasing prevalence. Many risks factors, both modifiable and non-modifiable, can increase the risk of development and progression of BPH and LUTS. The symptoms can be obstructive (resulting in urinary hesitancy, weak stream, straining or prolonged voiding) or irritative (resulting in increased urinary frequency and urgency, nocturia, urge incontinence and reduced voiding volumes), or can affect the patient after micturition (for example, postvoid dribble or incomplete emptying). BPH occurs when both stromal and epithelial cells of the prostate in the transitional zone proliferate by processes that are thought to be influenced by inflammation and sex hormones, causing prostate enlargement. Patients with LUTS undergo several key diagnostic investigations before being diagnosed with BPH. Treatment options for men with BPH start at watchful waiting and progress through medical to surgical interventions. For the majority of patients, the starting point on the treatment pathway will be dictated by their symptoms and degree of bother.","author":[{"dropping-particle":"","family":"Chughtai","given":"Bilal","non-dropping-particle":"","parse-names":false,"suffix":""},{"dropping-particle":"","family":"Forde","given":"James C.","non-dropping-particle":"","parse-names":false,"suffix":""},{"dropping-particle":"","family":"Thomas","given":"Dominique Dana Marie","non-dropping-particle":"","parse-names":false,"suffix":""},{"dropping-particle":"","family":"Laor","given":"Leanna","non-dropping-particle":"","parse-names":false,"suffix":""},{"dropping-particle":"","family":"Hossack","given":"Tania","non-dropping-particle":"","parse-names":false,"suffix":""},{"dropping-particle":"","family":"Woo","given":"Henry H.","non-dropping-particle":"","parse-names":false,"suffix":""},{"dropping-particle":"","family":"Te","given":"Alexis E.","non-dropping-particle":"","parse-names":false,"suffix":""},{"dropping-particle":"","family":"Kaplan","given":"Steven A.","non-dropping-particle":"","parse-names":false,"suffix":""}],"container-title":"Nature Reviews Disease Primers","id":"ITEM-1","issued":{"date-parts":[["2016"]]},"page":"1-15","publisher":"Macmillan Publishers Limited","title":"Benign prostatic hyperplasia","type":"article-journal","volume":"2"},"uris":["http://www.mendeley.com/documents/?uuid=e3c42cc1-87f9-4fca-9fc6-30c1ccf4a99c"]}],"mendeley":{"formattedCitation":"&lt;sup&gt;3&lt;/sup&gt;","plainTextFormattedCitation":"3","previouslyFormattedCitation":"&lt;sup&gt;3&lt;/sup&gt;"},"properties":{"noteIndex":0},"schema":"https://github.com/citation-style-language/schema/raw/master/csl-citation.json"}</w:instrText>
      </w:r>
      <w:r>
        <w:fldChar w:fldCharType="separate"/>
      </w:r>
      <w:r w:rsidRPr="00532F78">
        <w:rPr>
          <w:noProof/>
          <w:vertAlign w:val="superscript"/>
        </w:rPr>
        <w:t>3</w:t>
      </w:r>
      <w:r>
        <w:fldChar w:fldCharType="end"/>
      </w:r>
      <w:r>
        <w:t xml:space="preserve">. </w:t>
      </w:r>
      <w:r w:rsidR="008361BB">
        <w:t>Worldwide, BPH affects 1 in 4 men at some point in their life</w:t>
      </w:r>
      <w:r w:rsidR="008361BB">
        <w:fldChar w:fldCharType="begin" w:fldLock="1"/>
      </w:r>
      <w:r w:rsidR="008361BB">
        <w:instrText>ADDIN CSL_CITATION {"citationItems":[{"id":"ITEM-1","itemData":{"DOI":"10.1038/s41598-017-06628-8","ISSN":"20452322","PMID":"28801563","abstract":"Benign prostatic hyperplasia is a common non-malignant condition among older men, but the epidemiology is poorly characterised. We summarised and determined the global prevalence of benign prostatic hyperplasia. A systematic search on PubMed, EMBASE and CENTRAL was performed up until 31st July 2016. Studies that described the epidemiology of benign prostatic hyperplasia were included and cumulative plots of prevalence estimates were calculated. A total of 31 prevalence rate estimates from 25 countries were identified. The combined prevalence estimates showed that the lifetime prevalence of BPH was 26.2% (95% CI: 22.8–29.6%). We found that there was an increasing prevalence of BPH with age. However, we found no significant difference between (a) rural, urban or mixed sites, (b) different countries, (c) respondent representativeness. (d) sample size or (e) study quality. We also found no significant change in the prevalence over the past 20 years. While there is substantial variation between sites estimates, results suggest that nearly 1 in 4 men will suffer from BPH over their lifetime. The study revealed there are significant gaps in knowledge, which provides opportunities for future research to further enrich the epidemiological landscape with data.","author":[{"dropping-particle":"","family":"Lee","given":"Shaun Wen Huey","non-dropping-particle":"","parse-names":false,"suffix":""},{"dropping-particle":"","family":"Chan","given":"Esther Mei Ching","non-dropping-particle":"","parse-names":false,"suffix":""},{"dropping-particle":"","family":"Lai","given":"Yin Key","non-dropping-particle":"","parse-names":false,"suffix":""}],"container-title":"Scientific Reports","id":"ITEM-1","issued":{"date-parts":[["2017"]]},"title":"The global burden of lower urinary tract symptoms suggestive of benign prostatic hyperplasia: A systematic review and meta-analysis","type":"article-journal"},"uris":["http://www.mendeley.com/documents/?uuid=22da5b5d-fc7e-42d8-b5a3-625133bdb96a"]}],"mendeley":{"formattedCitation":"&lt;sup&gt;2&lt;/sup&gt;","plainTextFormattedCitation":"2","previouslyFormattedCitation":"&lt;sup&gt;2&lt;/sup&gt;"},"properties":{"noteIndex":0},"schema":"https://github.com/citation-style-language/schema/raw/master/csl-citation.json"}</w:instrText>
      </w:r>
      <w:r w:rsidR="008361BB">
        <w:fldChar w:fldCharType="separate"/>
      </w:r>
      <w:r w:rsidR="008361BB" w:rsidRPr="008361BB">
        <w:rPr>
          <w:noProof/>
          <w:vertAlign w:val="superscript"/>
        </w:rPr>
        <w:t>2</w:t>
      </w:r>
      <w:r w:rsidR="008361BB">
        <w:fldChar w:fldCharType="end"/>
      </w:r>
      <w:r w:rsidR="008361BB">
        <w:t>, and is a chronic progressive condition that worsens inexorably with age</w:t>
      </w:r>
      <w:r w:rsidR="008361BB">
        <w:fldChar w:fldCharType="begin" w:fldLock="1"/>
      </w:r>
      <w:r w:rsidR="008361BB">
        <w:instrText>ADDIN CSL_CITATION {"citationItems":[{"id":"ITEM-1","itemData":{"ISSN":"11959479","PMID":"26497338","abstract":"Introduction: Benign prostatic hyperplasia (BPH) is arguably the most common benign disease of mankind. As men age, the prostate inexorably grows often causing troubling symptoms causing them to seek out care. While traditionally treated by transurethral resection or open surgical removal of the hypertrophied adenoma, today the urologist has numerous medical, surgical and minimally invasive techniques available. In this supplement The Canadian Journal of Urology provides a review of the various techniques and medications available today. Materials and methods: As an introduction to the supplement, the aim of this article is to review the epidemiology and economy of BPH as well as its natural history and diagnosis. A systematic review of available literature was looking for articles on BPH and its epidemiology, economics, natural history and management using PubMed database. Results: The prevalence of this condition is increasing with the population aging and so does the economic burden. The exact etiology of this condition is unknown, but some risk factors have been identified. The diagnostic and treatment of this very common disease should rely on a strong collaboration between primary care physician and urologist. Conclusion: There are multiple options in treating BPH including medical, surgical and newer minimally invasive options. The challenge with having a variety of options is to review them with the patient and help the patient select the best treatment option for their condition. © The Canadian Journal of UrologyTM.","author":[{"dropping-particle":"","family":"Vuichoud","given":"Camille","non-dropping-particle":"","parse-names":false,"suffix":""},{"dropping-particle":"","family":"Loughlin","given":"Kevin R.","non-dropping-particle":"","parse-names":false,"suffix":""}],"container-title":"Canadian Journal of Urology","id":"ITEM-1","issue":"October","issued":{"date-parts":[["2015"]]},"page":"1-6","title":"Benign prostatic hyperplasia: Epidemiology, economics and evaluation","type":"article-journal","volume":"22"},"uris":["http://www.mendeley.com/documents/?uuid=8b46d20a-ef5d-4adf-bcea-182e499b13a6"]},{"id":"ITEM-2","itemData":{"DOI":"10.7860/JCDR/2017/26651.9835","ISSN":"0973709X","abstract":"Introduction: Benign Prostatic Hyperplasia (BPH) is a common entity among men over 40 years of age with significant disability. It is a condition that occurs when the enlarged prostate gland compresses the urethra leading to Bladder Outlet Obstruction (BOO). Aim: To correlate the size of the prostate gland and uroflowmetry parameters in patients with Lower Urinary Tract Symptoms (LUTS). Materials and Methods: One hundred and twenty randomly selected male patients, from the ages of 41 to 70 years, with LUTS, and underwent trans abdominal sonogram and uroflowmetry were included in the study. The samples were divided into three groups according to the age; Group 1: 41 to 50 years, Group 2: 51 to 60 years, Group 3: 61 to 70 years. Results: In Group 1 (41 to 50 years), there were totally 28 patients with LUTS, out of which seven patients had BPH, indicating that about 5% of patients with LUTS have BPH. In Group 2 (51-60 years) there were totally 31 patients with LUTS, out of which 10 patients had BPH, indicating that 9% of patients with LUTS have BPH. In Group 3 (61-70 years) there were totally 61 patients with LUTS, out of which 33 patients had BPH, indicating that 27% of patients with LUTS had BPH. The mean age of patients with LUTS was 60 years with mean prostate size of 45 grams. Enlarged prostate gland was present in 41% of patients with mean Q max of 14 ml/sec and post voidal volume of 48 ml. Conclusion: This study concludes that the LUTS in older patients are mostly due to BPH leading to bladder outlet obstruction. Also, patients with BPH in early ages can lead to increased Post voidal Residual Volume (PVR) following uroflowmetry. Thus, screening male patients with LUTS, at 40 years and above, is an ideal way to detect prostatic problems at an early stage.","author":[{"dropping-particle":"","family":"Sundaram","given":"Deepak","non-dropping-particle":"","parse-names":false,"suffix":""},{"dropping-particle":"","family":"Sankaran","given":"Ponnusamy Kasirajan","non-dropping-particle":"","parse-names":false,"suffix":""},{"dropping-particle":"","family":"Raghunath","given":"Gunapriya","non-dropping-particle":"","parse-names":false,"suffix":""},{"dropping-particle":"","family":"Vijayalakshmi","given":"S.","non-dropping-particle":"","parse-names":false,"suffix":""},{"dropping-particle":"","family":"Vijaya Kumar","given":"J.","non-dropping-particle":"","parse-names":false,"suffix":""},{"dropping-particle":"","family":"Yuvaraj","given":"Maria Francis","non-dropping-particle":"","parse-names":false,"suffix":""},{"dropping-particle":"","family":"Kumaresan","given":"Munnusamy","non-dropping-particle":"","parse-names":false,"suffix":""},{"dropping-particle":"","family":"Begum","given":"Zareena","non-dropping-particle":"","parse-names":false,"suffix":""}],"container-title":"Journal of Clinical and Diagnostic Research","id":"ITEM-2","issue":"5","issued":{"date-parts":[["2017"]]},"page":"AC01-AC04","title":"Correlation of prostate gland size and uroflowmetry in patients with lower urinary tract symptoms","type":"article-journal","volume":"11"},"uris":["http://www.mendeley.com/documents/?uuid=e627426c-d9c9-4945-9bed-b972192af7b4"]}],"mendeley":{"formattedCitation":"&lt;sup&gt;1,4&lt;/sup&gt;","plainTextFormattedCitation":"1,4","previouslyFormattedCitation":"&lt;sup&gt;1,4&lt;/sup&gt;"},"properties":{"noteIndex":0},"schema":"https://github.com/citation-style-language/schema/raw/master/csl-citation.json"}</w:instrText>
      </w:r>
      <w:r w:rsidR="008361BB">
        <w:fldChar w:fldCharType="separate"/>
      </w:r>
      <w:r w:rsidR="008361BB" w:rsidRPr="008361BB">
        <w:rPr>
          <w:noProof/>
          <w:vertAlign w:val="superscript"/>
        </w:rPr>
        <w:t>1,4</w:t>
      </w:r>
      <w:r w:rsidR="008361BB">
        <w:fldChar w:fldCharType="end"/>
      </w:r>
      <w:r w:rsidR="008361BB">
        <w:t>. Indeed, 50% of men in their 50s-60s, and up to 90% of men in their 70s-80s report experiencing symptoms of BPH</w:t>
      </w:r>
      <w:r w:rsidR="008361BB">
        <w:fldChar w:fldCharType="begin" w:fldLock="1"/>
      </w:r>
      <w:r w:rsidR="008361BB">
        <w:instrText>ADDIN CSL_CITATION {"citationItems":[{"id":"ITEM-1","itemData":{"DOI":"10.1038/nrdp.2016.31","ISSN":"2056676X","PMID":"27147135","abstract":"Benign prostatic hyperplasia (BPH), which causes lower urinary tract symptoms (LUTS), is a common diagnosis among the ageing male population with increasing prevalence. Many risks factors, both modifiable and non-modifiable, can increase the risk of development and progression of BPH and LUTS. The symptoms can be obstructive (resulting in urinary hesitancy, weak stream, straining or prolonged voiding) or irritative (resulting in increased urinary frequency and urgency, nocturia, urge incontinence and reduced voiding volumes), or can affect the patient after micturition (for example, postvoid dribble or incomplete emptying). BPH occurs when both stromal and epithelial cells of the prostate in the transitional zone proliferate by processes that are thought to be influenced by inflammation and sex hormones, causing prostate enlargement. Patients with LUTS undergo several key diagnostic investigations before being diagnosed with BPH. Treatment options for men with BPH start at watchful waiting and progress through medical to surgical interventions. For the majority of patients, the starting point on the treatment pathway will be dictated by their symptoms and degree of bother.","author":[{"dropping-particle":"","family":"Chughtai","given":"Bilal","non-dropping-particle":"","parse-names":false,"suffix":""},{"dropping-particle":"","family":"Forde","given":"James C.","non-dropping-particle":"","parse-names":false,"suffix":""},{"dropping-particle":"","family":"Thomas","given":"Dominique Dana Marie","non-dropping-particle":"","parse-names":false,"suffix":""},{"dropping-particle":"","family":"Laor","given":"Leanna","non-dropping-particle":"","parse-names":false,"suffix":""},{"dropping-particle":"","family":"Hossack","given":"Tania","non-dropping-particle":"","parse-names":false,"suffix":""},{"dropping-particle":"","family":"Woo","given":"Henry H.","non-dropping-particle":"","parse-names":false,"suffix":""},{"dropping-particle":"","family":"Te","given":"Alexis E.","non-dropping-particle":"","parse-names":false,"suffix":""},{"dropping-particle":"","family":"Kaplan","given":"Steven A.","non-dropping-particle":"","parse-names":false,"suffix":""}],"container-title":"Nature Reviews Disease Primers","id":"ITEM-1","issued":{"date-parts":[["2016"]]},"page":"1-15","publisher":"Macmillan Publishers Limited","title":"Benign prostatic hyperplasia","type":"article-journal","volume":"2"},"uris":["http://www.mendeley.com/documents/?uuid=e3c42cc1-87f9-4fca-9fc6-30c1ccf4a99c"]},{"id":"ITEM-2","itemData":{"DOI":"10.1136/bmjopen-2018-022792","ISBN":"2018022792","ISSN":"20446055","abstract":"Objective Rapid population ageing in China is increasing the prevalence of lower urinary tract symptoms suggestive of benign prostatic hyperplasia (LUTS/BPH) among older people. The associated economic burden is increasing as well. Relevant data from China are currently insufficient. Design Secondary analysis of a cohort sample. Setting A nationally representative, cross-sectional survey-the China Health and Retirement Longitudinal Study (CHARLS)-was conducted in 2011 in mainland China. Participants The study included individuals in the community selected from CHARLS by multistage probability sampling. A total of 5888 participants aged 50 years and above were included. Outcome measures Self-reported morbid state was derived from a structured questionnaire. The weighted prevalence of LUTS/BPH was estimated and stratified by age group, marital status, education level, economic level, residential area and geographical region. Multivariable weighted logistic regression was used to examine the association of socioeconomic status with the odds of BPH. Results The weighted overall prevalence of LUTS/BPH was 10.66% (95% CI 9.36 to 12.12). Among individuals aged over 70 years, the prevalence was 14.67% (95% CI 11.80 to 18.09) and it increased with ageing (p&lt;0.05). The prevalence of LUTS/BPH among subjects residing in urban areas was higher (13.55%, 95% CI 10.95 to 16.64) than those living in rural areas (8.38%, 95% CI 6.90 to 10.15). The prevalence of LUTS/BPH was lowest in the South-Central and South-West regions and highest in the North-West region. Conclusions We found an increasing trend of prevalence of LUTS/BPH with ageing. It varied according to marital status, socioeconomic status and geographical region.","author":[{"dropping-particle":"","family":"Zhang","given":"Weiyu","non-dropping-particle":"","parse-names":false,"suffix":""},{"dropping-particle":"","family":"Zhang","given":"Xiaopeng","non-dropping-particle":"","parse-names":false,"suffix":""},{"dropping-particle":"","family":"Li","given":"Haibin","non-dropping-particle":"","parse-names":false,"suffix":""},{"dropping-particle":"","family":"Wu","given":"Feng","non-dropping-particle":"","parse-names":false,"suffix":""},{"dropping-particle":"","family":"Wang","given":"Huanrui","non-dropping-particle":"","parse-names":false,"suffix":""},{"dropping-particle":"","family":"Zhao","given":"Meishan","non-dropping-particle":"","parse-names":false,"suffix":""},{"dropping-particle":"","family":"Hu","given":"Hao","non-dropping-particle":"","parse-names":false,"suffix":""},{"dropping-particle":"","family":"Xu","given":"Kexin","non-dropping-particle":"","parse-names":false,"suffix":""}],"container-title":"BMJ Open","id":"ITEM-2","issue":"6","issued":{"date-parts":[["2019"]]},"page":"1-7","title":"Prevalence of lower urinary tract symptoms suggestive of benign prostatic hyperplasia (LUTS/BPH) in China: Results from the China Health and Retirement Longitudinal Study","type":"article-journal","volume":"9"},"uris":["http://www.mendeley.com/documents/?uuid=b1a04c69-9f3b-44b4-935f-a8442d08d606"]},{"id":"ITEM-3","itemData":{"DOI":"10.5489/cuaj.09092","ISSN":"19116470","abstract":"Background: The male Canadian population is aging and more men will be seeking medical care for benign prostatic hyperplasia (BPH). We examined the projected increase in older Canadian males between 2005 and 2018 to evaluate urologic health-care needs. Methods: We used Statistics Canada population projections to derive predictions of the male population aged 50 or more from 2005 to 2018 and results from the Olmsted County Study of Urinary Symptoms to estimate numbers of males aged ≥50 with moderate to severe lower urinary tract symptoms (msLUTS) in the same period. Data from the Canadian Institute for Health Information were used to estimate the number of urologists in 2018. Results: The number of Canadian men aged ≥50 is projected to rise between 2005 and 2018 by 39.5% and the number with msLUTS by 41.3%. However, the number of practicing urologists in Canada in 2018 is likely to be similar to the 584 practicing in 2007. An increase in the number of urologists proportional to the increase in men aged ≥50 with msLUTS would require 799 urologists in 2018. Interpretation: Little opportunity exists to expand the number of trainees in urology. Other alternatives must be sought to deal with increased numbers of older men with msLUTS. Initial management of BPH has moved towards being a responsibility of primary care physicians, but they appear to view BPH as a quality-of-life issue. It is crucial that urologists work closely with primary care physicians to ensure that the management of LUTS progression is optimized. © 2010 Canadian Urological Association.","author":[{"dropping-particle":"","family":"Rawson","given":"Nigel S.B.","non-dropping-particle":"","parse-names":false,"suffix":""},{"dropping-particle":"","family":"Saad","given":"Fred","non-dropping-particle":"","parse-names":false,"suffix":""}],"container-title":"Journal of the Canadian Urological Association","id":"ITEM-3","issue":"2","issued":{"date-parts":[["2010"]]},"page":"123-127","title":"The aging male population and medical care for benign prostatic hyperplasia in Canada","type":"article-journal","volume":"4"},"uris":["http://www.mendeley.com/documents/?uuid=dc14ad09-3681-4ffa-ac1d-b494b1f2fa6c"]}],"mendeley":{"formattedCitation":"&lt;sup&gt;3,5,6&lt;/sup&gt;","plainTextFormattedCitation":"3,5,6","previouslyFormattedCitation":"&lt;sup&gt;3,5,6&lt;/sup&gt;"},"properties":{"noteIndex":0},"schema":"https://github.com/citation-style-language/schema/raw/master/csl-citation.json"}</w:instrText>
      </w:r>
      <w:r w:rsidR="008361BB">
        <w:fldChar w:fldCharType="separate"/>
      </w:r>
      <w:r w:rsidR="008361BB" w:rsidRPr="008361BB">
        <w:rPr>
          <w:noProof/>
          <w:vertAlign w:val="superscript"/>
        </w:rPr>
        <w:t>3,5,6</w:t>
      </w:r>
      <w:r w:rsidR="008361BB">
        <w:fldChar w:fldCharType="end"/>
      </w:r>
      <w:r w:rsidR="008361BB">
        <w:t>. BPH affects 38.1 million patients in the US alone, and consumes $4 billion USD annually in direct and indirect costs</w:t>
      </w:r>
      <w:r w:rsidR="008361BB">
        <w:fldChar w:fldCharType="begin" w:fldLock="1"/>
      </w:r>
      <w:r w:rsidR="008361BB">
        <w:instrText>ADDIN CSL_CITATION {"citationItems":[{"id":"ITEM-1","itemData":{"ISSN":"11959479","PMID":"26497338","abstract":"Introduction: Benign prostatic hyperplasia (BPH) is arguably the most common benign disease of mankind. As men age, the prostate inexorably grows often causing troubling symptoms causing them to seek out care. While traditionally treated by transurethral resection or open surgical removal of the hypertrophied adenoma, today the urologist has numerous medical, surgical and minimally invasive techniques available. In this supplement The Canadian Journal of Urology provides a review of the various techniques and medications available today. Materials and methods: As an introduction to the supplement, the aim of this article is to review the epidemiology and economy of BPH as well as its natural history and diagnosis. A systematic review of available literature was looking for articles on BPH and its epidemiology, economics, natural history and management using PubMed database. Results: The prevalence of this condition is increasing with the population aging and so does the economic burden. The exact etiology of this condition is unknown, but some risk factors have been identified. The diagnostic and treatment of this very common disease should rely on a strong collaboration between primary care physician and urologist. Conclusion: There are multiple options in treating BPH including medical, surgical and newer minimally invasive options. The challenge with having a variety of options is to review them with the patient and help the patient select the best treatment option for their condition. © The Canadian Journal of UrologyTM.","author":[{"dropping-particle":"","family":"Vuichoud","given":"Camille","non-dropping-particle":"","parse-names":false,"suffix":""},{"dropping-particle":"","family":"Loughlin","given":"Kevin R.","non-dropping-particle":"","parse-names":false,"suffix":""}],"container-title":"Canadian Journal of Urology","id":"ITEM-1","issue":"October","issued":{"date-parts":[["2015"]]},"page":"1-6","title":"Benign prostatic hyperplasia: Epidemiology, economics and evaluation","type":"article-journal","volume":"22"},"uris":["http://www.mendeley.com/documents/?uuid=8b46d20a-ef5d-4adf-bcea-182e499b13a6"]},{"id":"ITEM-2","itemData":{"DOI":"10.1007/s00345-020-03109-y","ISBN":"0123456789","ISSN":"14338726","abstract":"Purpose: With an aging population, cost containment and improved outcomes will be crucial for a sustainable healthcare ecosystem. Current data demonstrate great variation in payments for procedures and diagnostic workup of benign prostatic hyperplasia (BPH). To help determine the best financial value in BPH care, we sought to analyze the major drivers of total payments in BPH. Materials and methods: Commercial and Medicare claims from the Truven Health Analytics Markestscan® database for the Austin, Texas Metropolitan Service Area from 2012 to 2014 were queried for encounters with diagnosis and procedural codes related to BPH. Linear regression was utilized to assess factors related to BPH-related payments. Payments were then compared between surgical patients and patients managed with medication alone. Results: Major drivers of total payments in BPH care were operative, namely transurethral resection of prostate (TURP) [$2778, 95% CI ($2385–$3171), p &lt; 0.001) and photoselective vaporization (PVP) ($3315, 95% CI ($2781–$3849) p &lt; 0.001). Most office procedures were also associated with significantly higher payments, including cystoscopy [$708, 95% CI ($417–$999), p &lt; 0.001], uroflometry [$446, 95% CI ($225–668), p &lt; 0.001], urinalysis [$167, 95% CI ($32–$302), p = 0.02], postvoid residual (PVR) [$245, 95% CI ($83–$407), p &lt; 0.001], and urodynamics [$1251, 95% CI ($405–2097), p &lt; 0.001]. Patients who had surgery had lower payments for their medications compared to patients who had no surgery [$120 (IQR: $0, $550) vs. $532 (IQR: $231, $1852), respectively, p &lt; 0.001]. Conclusion: Surgery and office-based procedures are associated with increased payments for BPH treatment. Although payments for surgery were more in total, surgical patients paid significantly less for BPH medications.","author":[{"dropping-particle":"","family":"Webb","given":"Jack C.","non-dropping-particle":"","parse-names":false,"suffix":""},{"dropping-particle":"","family":"Valencia","given":"Victoria E.","non-dropping-particle":"","parse-names":false,"suffix":""},{"dropping-particle":"","family":"Wenzel","given":"Jessica","non-dropping-particle":"","parse-names":false,"suffix":""},{"dropping-particle":"","family":"Patel","given":"Anish","non-dropping-particle":"","parse-names":false,"suffix":""},{"dropping-particle":"","family":"Wolf","given":"J. Stuart","non-dropping-particle":"","parse-names":false,"suffix":""},{"dropping-particle":"","family":"Osterberg","given":"E. Charles","non-dropping-particle":"","parse-names":false,"suffix":""}],"container-title":"World Journal of Urology","id":"ITEM-2","issue":"0123456789","issued":{"date-parts":[["2020"]]},"publisher":"Springer Berlin Heidelberg","title":"Value-based care for the treatment and evaluation of benign prostatic hyperplasia: an analysis of a metropolitan service area claims database","type":"article-journal"},"uris":["http://www.mendeley.com/documents/?uuid=5d983e7d-154c-4208-aead-8b541c582568"]}],"mendeley":{"formattedCitation":"&lt;sup&gt;1,7&lt;/sup&gt;","plainTextFormattedCitation":"1,7","previouslyFormattedCitation":"&lt;sup&gt;1,7&lt;/sup&gt;"},"properties":{"noteIndex":0},"schema":"https://github.com/citation-style-language/schema/raw/master/csl-citation.json"}</w:instrText>
      </w:r>
      <w:r w:rsidR="008361BB">
        <w:fldChar w:fldCharType="separate"/>
      </w:r>
      <w:r w:rsidR="008361BB" w:rsidRPr="008361BB">
        <w:rPr>
          <w:noProof/>
          <w:vertAlign w:val="superscript"/>
        </w:rPr>
        <w:t>1,7</w:t>
      </w:r>
      <w:r w:rsidR="008361BB">
        <w:fldChar w:fldCharType="end"/>
      </w:r>
      <w:r w:rsidR="008361BB">
        <w:t>. These figures will only increase with the aging of the population</w:t>
      </w:r>
      <w:r w:rsidR="008361BB">
        <w:fldChar w:fldCharType="begin" w:fldLock="1"/>
      </w:r>
      <w:r w:rsidR="00A744B1">
        <w:instrText>ADDIN CSL_CITATION {"citationItems":[{"id":"ITEM-1","itemData":{"DOI":"10.1016/j.juro.2010.01.026","ISSN":"00225347","abstract":"Purpose: Lower urinary tract symptom progression in community dwelling older men is not well described. Materials and Methods: We evaluated 5,697 participants in Osteoporotic Fractures in Men, a prospective cohort study of community dwelling men 65 years old or older. We characterized lower urinary tract symptoms using the American Urological Association symptom index at 2 time points, including at study entry and at 2-year followup. Progression was examined in the overall cohort and within baseline symptom strata (symptom index 7 or less and 8 or greater) using descriptive statistics. Results: At baseline mean ± SD age was 73.5 ± 5.8 years and mean symptom index score was 8.3 ± 6.3 points. Mean and median total symptom index increased during followup by 1.1 ± 5.0 and 1.0 points, respectively. Of the 3,092 men with a symptom index of 7 points or less at baseline 883 (29%) reported lower urinary tract symptoms progression (8 points or greater) at followup. The incidence of lower urinary tract symptom progression increased with advancing baseline age. Of the 2,605 men with a symptom index of 8 points or greater at baseline 622 (24%) reported progression of at least 4 points at followup. Of the 2,200 men with a baseline symptom index of 7 points or less and no history of benign prostatic hyperplasia or lower urinary tract symptom treatment 94% remained untreated, 2% reported benign prostatic hyperplasia surgery and 4% reported medication use at followup. Conclusions: Up to 29% of community dwelling older men with no or mild lower urinary tract symptoms will have clinically significant lower urinary tract symptoms within 2 years. These data help elucidate the natural history of lower urinary tract symptoms in the community and provide useful data to design clinical trials of lower urinary tract symptom prevention. © 2010 American Urological Association Education and Research, Inc.","author":[{"dropping-particle":"","family":"Parsons","given":"J. Kellogg","non-dropping-particle":"","parse-names":false,"suffix":""},{"dropping-particle":"","family":"Wilt","given":"Timothy J.","non-dropping-particle":"","parse-names":false,"suffix":""},{"dropping-particle":"","family":"Wang","given":"Patty Y.","non-dropping-particle":"","parse-names":false,"suffix":""},{"dropping-particle":"","family":"Barrett-Connor","given":"Elizabeth","non-dropping-particle":"","parse-names":false,"suffix":""},{"dropping-particle":"","family":"Bauer","given":"Douglas C.","non-dropping-particle":"","parse-names":false,"suffix":""},{"dropping-particle":"","family":"Marshall","given":"Lynn M.","non-dropping-particle":"","parse-names":false,"suffix":""}],"container-title":"Journal of Urology","id":"ITEM-1","issue":"5","issued":{"date-parts":[["2010"]]},"page":"1915-1920","title":"Progression of Lower Urinary Tract Symptoms in Older Men: A Community Based Study","type":"article-journal","volume":"183"},"uris":["http://www.mendeley.com/documents/?uuid=9b6b79cb-b4ca-4304-ad50-b7e45b44a75c"]}],"mendeley":{"formattedCitation":"&lt;sup&gt;8&lt;/sup&gt;","plainTextFormattedCitation":"8","previouslyFormattedCitation":"&lt;sup&gt;8&lt;/sup&gt;"},"properties":{"noteIndex":0},"schema":"https://github.com/citation-style-language/schema/raw/master/csl-citation.json"}</w:instrText>
      </w:r>
      <w:r w:rsidR="008361BB">
        <w:fldChar w:fldCharType="separate"/>
      </w:r>
      <w:r w:rsidR="008361BB" w:rsidRPr="008361BB">
        <w:rPr>
          <w:noProof/>
          <w:vertAlign w:val="superscript"/>
        </w:rPr>
        <w:t>8</w:t>
      </w:r>
      <w:r w:rsidR="008361BB">
        <w:fldChar w:fldCharType="end"/>
      </w:r>
      <w:r w:rsidR="008361BB">
        <w:t>.</w:t>
      </w:r>
    </w:p>
    <w:p w14:paraId="5BC487E9" w14:textId="659B4AB1" w:rsidR="00ED03DF" w:rsidRDefault="00ED03DF">
      <w:r>
        <w:tab/>
      </w:r>
      <w:r w:rsidR="00A744B1">
        <w:t>BPH most commonly results in bothersome lower urinary tract symptoms (LUTS), a spectrum of concerns that are profoundly distressful to patients and detrimental to their quality of life</w:t>
      </w:r>
      <w:r w:rsidR="00A744B1">
        <w:fldChar w:fldCharType="begin" w:fldLock="1"/>
      </w:r>
      <w:r w:rsidR="0053656A">
        <w:instrText>ADDIN CSL_CITATION {"citationItems":[{"id":"ITEM-1","itemData":{"DOI":"10.1016/j.ajur.2017.06.004","ISSN":"22143890","abstract":"Clinical benign prostatic hyperplasia (BPH) is one of the most common diseases in ageing men and the most common cause of lower urinary tract symptoms (LUTS). The prevalence of BPH increases after the age of 40 years, with a prevalence of 8%–60% at age 90 years. Some data have suggested that there is decreased risk among the Asians compared to the western white population. Genetics, diet and life style may play a role here. Recent reports suggest the strong relationship of clinical BPH with metabolic syndrome and erectile dysfunction, as well as the possible role of inflammation as a cause of the prostatic hyperplasia. Lifestyle changes including exercise and diet are important strategies in controlling this common ailment.","author":[{"dropping-particle":"Bin","family":"Lim","given":"Kok","non-dropping-particle":"","parse-names":false,"suffix":""}],"container-title":"Asian Journal of Urology","id":"ITEM-1","issue":"3","issued":{"date-parts":[["2017"]]},"page":"148-151","publisher":"Elsevier Ltd","title":"Epidemiology of clinical benign prostatic hyperplasia","type":"article-journal","volume":"4"},"uris":["http://www.mendeley.com/documents/?uuid=c0030fad-a85d-4dae-8a76-f6ef830c9638"]},{"id":"ITEM-2","itemData":{"DOI":"10.1111/bju.12745","ISSN":"1464410X","abstract":"Key Messages Lower urinary tract symptoms (LUTS) associated with benign prostatic hyperplasia (BPH) can be bothersome and negatively impact on a patient's quality of life (QoL). As the prevalence of LUTS/BPH increases with age, the burden on the healthcare system and society may increase due to the ageing population. This review unifies literature on the burden of LUTS/BPH on patients and society, particularly in the UK. LUTS/BPH is associated with high personal and societal costs, both in direct medical costs and indirect losses in daily functioning, and through its negative impact on QoL for patients and partners. LUTS/BPH is often underdiagnosed and undertreated. Men should be encouraged to seek medical advice for this condition and should not accept it as part of ageing, while clinicians should be more active in the identification and treatment of LUTS/BPH. To assess the burden of illness and unmet need arising from lower urinary tract symptoms (LUTS) presumed secondary to benign prostatic hyperplasia (BPH) from an individual patient and societal perspective with a focus on the UK. Embase, PubMed, the World Health Organization, the Cochrane Database of Systematic Reviews and the York Centre for Reviews and Dissemination were searched to identify studies on the epidemiological, humanistic or economic burden of LUTS/BPH published in English between October 2001 and January 2013. Data were extracted and the quality of the studies was assessed for inclusion. UK data were reported; in the absence of UK data, European and USA data were provided. In all, 374 abstracts were identified, 104 full papers were assessed and 33 papers met the inclusion criteria and were included in the review. An additional paper was included in the review upon a revision in 2014. The papers show that LUTS are common in the UK, affecting ≈3% of men aged 45-49 years, rising to &gt;30% in men aged ≥85 years. European and USA studies have reported the major impact of LUTS on quality of life of the patient and their partner. LUTS are associated with high personal and societal costs, both in direct medical costs and indirect losses in daily functioning. While treatment costs in the UK are relatively low compared with other countries, the burden on health services is still substantial. LUTS associated with BPH is a highly impactful condition that is often undertreated. LUTS/BPH have a major impact on men, their families, health services and society. Men with LUTS secondary to BPH should n…","author":[{"dropping-particle":"","family":"Speakman","given":"Mark","non-dropping-particle":"","parse-names":false,"suffix":""},{"dropping-particle":"","family":"Kirby","given":"Roger","non-dropping-particle":"","parse-names":false,"suffix":""},{"dropping-particle":"","family":"Doyle","given":"Scott","non-dropping-particle":"","parse-names":false,"suffix":""},{"dropping-particle":"","family":"Ioannou","given":"Chris","non-dropping-particle":"","parse-names":false,"suffix":""}],"container-title":"BJU International","id":"ITEM-2","issue":"4","issued":{"date-parts":[["2015"]]},"page":"508-519","title":"Burden of male lower urinary tract symptoms (LUTS) suggestive of benign prostatic hyperplasia (BPH) - Focus on the UK","type":"article-journal","volume":"115"},"uris":["http://www.mendeley.com/documents/?uuid=aae0d1ae-79a4-4dd0-843d-c8ee2fdce0fc"]}],"mendeley":{"formattedCitation":"&lt;sup&gt;9,10&lt;/sup&gt;","plainTextFormattedCitation":"9,10","previouslyFormattedCitation":"&lt;sup&gt;9,10&lt;/sup&gt;"},"properties":{"noteIndex":0},"schema":"https://github.com/citation-style-language/schema/raw/master/csl-citation.json"}</w:instrText>
      </w:r>
      <w:r w:rsidR="00A744B1">
        <w:fldChar w:fldCharType="separate"/>
      </w:r>
      <w:r w:rsidR="00A744B1" w:rsidRPr="00A744B1">
        <w:rPr>
          <w:noProof/>
          <w:vertAlign w:val="superscript"/>
        </w:rPr>
        <w:t>9,10</w:t>
      </w:r>
      <w:r w:rsidR="00A744B1">
        <w:fldChar w:fldCharType="end"/>
      </w:r>
      <w:r w:rsidR="00A744B1">
        <w:t>.</w:t>
      </w:r>
      <w:r w:rsidR="00854A51">
        <w:t xml:space="preserve"> Despite its clear clinical and systems level significance, BPH remains </w:t>
      </w:r>
      <w:r w:rsidR="0053656A">
        <w:t>underdiagnosed and undertreated</w:t>
      </w:r>
      <w:r w:rsidR="0053656A">
        <w:fldChar w:fldCharType="begin" w:fldLock="1"/>
      </w:r>
      <w:r w:rsidR="00F409A5">
        <w:instrText>ADDIN CSL_CITATION {"citationItems":[{"id":"ITEM-1","itemData":{"DOI":"10.1111/bju.12745","ISSN":"1464410X","abstract":"Key Messages Lower urinary tract symptoms (LUTS) associated with benign prostatic hyperplasia (BPH) can be bothersome and negatively impact on a patient's quality of life (QoL). As the prevalence of LUTS/BPH increases with age, the burden on the healthcare system and society may increase due to the ageing population. This review unifies literature on the burden of LUTS/BPH on patients and society, particularly in the UK. LUTS/BPH is associated with high personal and societal costs, both in direct medical costs and indirect losses in daily functioning, and through its negative impact on QoL for patients and partners. LUTS/BPH is often underdiagnosed and undertreated. Men should be encouraged to seek medical advice for this condition and should not accept it as part of ageing, while clinicians should be more active in the identification and treatment of LUTS/BPH. To assess the burden of illness and unmet need arising from lower urinary tract symptoms (LUTS) presumed secondary to benign prostatic hyperplasia (BPH) from an individual patient and societal perspective with a focus on the UK. Embase, PubMed, the World Health Organization, the Cochrane Database of Systematic Reviews and the York Centre for Reviews and Dissemination were searched to identify studies on the epidemiological, humanistic or economic burden of LUTS/BPH published in English between October 2001 and January 2013. Data were extracted and the quality of the studies was assessed for inclusion. UK data were reported; in the absence of UK data, European and USA data were provided. In all, 374 abstracts were identified, 104 full papers were assessed and 33 papers met the inclusion criteria and were included in the review. An additional paper was included in the review upon a revision in 2014. The papers show that LUTS are common in the UK, affecting ≈3% of men aged 45-49 years, rising to &gt;30% in men aged ≥85 years. European and USA studies have reported the major impact of LUTS on quality of life of the patient and their partner. LUTS are associated with high personal and societal costs, both in direct medical costs and indirect losses in daily functioning. While treatment costs in the UK are relatively low compared with other countries, the burden on health services is still substantial. LUTS associated with BPH is a highly impactful condition that is often undertreated. LUTS/BPH have a major impact on men, their families, health services and society. Men with LUTS secondary to BPH should n…","author":[{"dropping-particle":"","family":"Speakman","given":"Mark","non-dropping-particle":"","parse-names":false,"suffix":""},{"dropping-particle":"","family":"Kirby","given":"Roger","non-dropping-particle":"","parse-names":false,"suffix":""},{"dropping-particle":"","family":"Doyle","given":"Scott","non-dropping-particle":"","parse-names":false,"suffix":""},{"dropping-particle":"","family":"Ioannou","given":"Chris","non-dropping-particle":"","parse-names":false,"suffix":""}],"container-title":"BJU International","id":"ITEM-1","issue":"4","issued":{"date-parts":[["2015"]]},"page":"508-519","title":"Burden of male lower urinary tract symptoms (LUTS) suggestive of benign prostatic hyperplasia (BPH) - Focus on the UK","type":"article-journal","volume":"115"},"uris":["http://www.mendeley.com/documents/?uuid=aae0d1ae-79a4-4dd0-843d-c8ee2fdce0fc"]}],"mendeley":{"formattedCitation":"&lt;sup&gt;10&lt;/sup&gt;","plainTextFormattedCitation":"10","previouslyFormattedCitation":"&lt;sup&gt;10&lt;/sup&gt;"},"properties":{"noteIndex":0},"schema":"https://github.com/citation-style-language/schema/raw/master/csl-citation.json"}</w:instrText>
      </w:r>
      <w:r w:rsidR="0053656A">
        <w:fldChar w:fldCharType="separate"/>
      </w:r>
      <w:r w:rsidR="0053656A" w:rsidRPr="0053656A">
        <w:rPr>
          <w:noProof/>
          <w:vertAlign w:val="superscript"/>
        </w:rPr>
        <w:t>10</w:t>
      </w:r>
      <w:r w:rsidR="0053656A">
        <w:fldChar w:fldCharType="end"/>
      </w:r>
      <w:r w:rsidR="0053656A">
        <w:t xml:space="preserve">. </w:t>
      </w:r>
      <w:r w:rsidR="00F409A5">
        <w:t>Only 1/3 of patients with bothersome LUTS were even aware of the medical or surgical interventions available, and even fewer sought treatment</w:t>
      </w:r>
      <w:r w:rsidR="00F409A5">
        <w:fldChar w:fldCharType="begin" w:fldLock="1"/>
      </w:r>
      <w:r w:rsidR="00F409A5">
        <w:instrText>ADDIN CSL_CITATION {"citationItems":[{"id":"ITEM-1","itemData":{"ISSN":"11959479","PMID":"26497338","abstract":"Introduction: Benign prostatic hyperplasia (BPH) is arguably the most common benign disease of mankind. As men age, the prostate inexorably grows often causing troubling symptoms causing them to seek out care. While traditionally treated by transurethral resection or open surgical removal of the hypertrophied adenoma, today the urologist has numerous medical, surgical and minimally invasive techniques available. In this supplement The Canadian Journal of Urology provides a review of the various techniques and medications available today. Materials and methods: As an introduction to the supplement, the aim of this article is to review the epidemiology and economy of BPH as well as its natural history and diagnosis. A systematic review of available literature was looking for articles on BPH and its epidemiology, economics, natural history and management using PubMed database. Results: The prevalence of this condition is increasing with the population aging and so does the economic burden. The exact etiology of this condition is unknown, but some risk factors have been identified. The diagnostic and treatment of this very common disease should rely on a strong collaboration between primary care physician and urologist. Conclusion: There are multiple options in treating BPH including medical, surgical and newer minimally invasive options. The challenge with having a variety of options is to review them with the patient and help the patient select the best treatment option for their condition. © The Canadian Journal of UrologyTM.","author":[{"dropping-particle":"","family":"Vuichoud","given":"Camille","non-dropping-particle":"","parse-names":false,"suffix":""},{"dropping-particle":"","family":"Loughlin","given":"Kevin R.","non-dropping-particle":"","parse-names":false,"suffix":""}],"container-title":"Canadian Journal of Urology","id":"ITEM-1","issue":"October","issued":{"date-parts":[["2015"]]},"page":"1-6","title":"Benign prostatic hyperplasia: Epidemiology, economics and evaluation","type":"article-journal","volume":"22"},"uris":["http://www.mendeley.com/documents/?uuid=8b46d20a-ef5d-4adf-bcea-182e499b13a6"]},{"id":"ITEM-2","itemData":{"DOI":"10.1016/j.eururo.2003.08.015","ISSN":"03022838","PMID":"14644114","abstract":"Objectives: Lower urinary tract symptoms (LUTS), which are often caused by benign prostatic hypertrophy (BPH), and sexual dysfunction are common in older men, with an overall prevalence of &gt;50% in men aged ≥50 years. Men with LUTS have been reported to experience sexual dysfunction, including ejaculatory loss, painful ejaculation, and erectile dysfunction. This study was conducted to investigate the relationship between LUTS and sexual problems in aging men. Methods: A large-scale, multinational survey was conducted in the US and six European countries to systematically investigate the relationship between LUTS and sexual dysfunction in older men. Detailed questionnaires were mailed to a national representative sample of men aged 50 to 80 years in each country. Selection was made on the basis of age, occupation, geographic region, and population density. LUTS and sexual function were assessed by validated symptom scales, including the International Prostate Symptom Score, the Danish Prostatic Symptom Score, and the International Index of Erectile Function. Subjects also completed a health and demographics questionnaire. Results: A total of 34,800 surveys were mailed out, 14,254 were completed and returned, and 12,815 were deemed evaluable and included in the analysis. Results were consistent from one country to another. Although 90% of the men had LUTS, only 19% had sought medical help for urinary problems and only 11% were medically treated. Sexual activity was reported by 83% of the sample, with 71% reporting at least one episode of sexual activity during the previous 4 weeks. Sexual disorders and their bothersomeness were strongly related to both age and severity of LUTS. The relationship between sexual problems and LUTS is independent of comorbidities such as diabetes, hypertension, cardiac disease, and hypercholesterolemia. Conclusions: Sexual activity is common in a majority of men over age 50 and is an important component of overall quality of life. The presence and severity of LUTS are independent risk factors for sexual dysfunction in older men. These results highlight the clinical importance of evaluating LUTS in patients with sexual dysfunction, and the need to consider sexual issues in the management of patients with benign prostatic hypertrophy. © 2003 Elsevier B.V. All rights reserved.","author":[{"dropping-particle":"","family":"Rosen","given":"Raymond","non-dropping-particle":"","parse-names":false,"suffix":""},{"dropping-particle":"","family":"Altwein","given":"Jens","non-dropping-particle":"","parse-names":false,"suffix":""},{"dropping-particle":"","family":"Boyle","given":"Peter","non-dropping-particle":"","parse-names":false,"suffix":""},{"dropping-particle":"","family":"Kirby","given":"Roger S.","non-dropping-particle":"","parse-names":false,"suffix":""},{"dropping-particle":"","family":"Lukacs","given":"B.","non-dropping-particle":"","parse-names":false,"suffix":""},{"dropping-particle":"","family":"Meuleman","given":"Eric","non-dropping-particle":"","parse-names":false,"suffix":""},{"dropping-particle":"","family":"O'Leary","given":"Michael P.","non-dropping-particle":"","parse-names":false,"suffix":""},{"dropping-particle":"","family":"Puppo","given":"Paolo","non-dropping-particle":"","parse-names":false,"suffix":""},{"dropping-particle":"","family":"Robertson","given":"Chris","non-dropping-particle":"","parse-names":false,"suffix":""},{"dropping-particle":"","family":"Giuliano","given":"Francois","non-dropping-particle":"","parse-names":false,"suffix":""}],"container-title":"European Urology","id":"ITEM-2","issue":"6","issued":{"date-parts":[["2003"]]},"page":"637-649","title":"Lower Urinary Tract Symptoms and Male Sexual Dysfunction: The Multinational Survey of the Aging Male (MSAM-7)","type":"article-journal","volume":"44"},"uris":["http://www.mendeley.com/documents/?uuid=16282da8-4d4d-4cdd-8b06-4c06db6414c2"]}],"mendeley":{"formattedCitation":"&lt;sup&gt;1,11&lt;/sup&gt;","plainTextFormattedCitation":"1,11","previouslyFormattedCitation":"&lt;sup&gt;1,11&lt;/sup&gt;"},"properties":{"noteIndex":0},"schema":"https://github.com/citation-style-language/schema/raw/master/csl-citation.json"}</w:instrText>
      </w:r>
      <w:r w:rsidR="00F409A5">
        <w:fldChar w:fldCharType="separate"/>
      </w:r>
      <w:r w:rsidR="00F409A5" w:rsidRPr="00F409A5">
        <w:rPr>
          <w:noProof/>
          <w:vertAlign w:val="superscript"/>
        </w:rPr>
        <w:t>1,11</w:t>
      </w:r>
      <w:r w:rsidR="00F409A5">
        <w:fldChar w:fldCharType="end"/>
      </w:r>
      <w:r w:rsidR="00F409A5">
        <w:t>. As LUTS is primarily characterized by the “bothersomeness” of its symptoms, it has been suggested that many men simply tolerate and accept their symptoms as a consequence of aging</w:t>
      </w:r>
      <w:r w:rsidR="00F409A5">
        <w:fldChar w:fldCharType="begin" w:fldLock="1"/>
      </w:r>
      <w:r w:rsidR="00F409A5">
        <w:instrText>ADDIN CSL_CITATION {"citationItems":[{"id":"ITEM-1","itemData":{"DOI":"10.1111/bju.12745","ISSN":"1464410X","abstract":"Key Messages Lower urinary tract symptoms (LUTS) associated with benign prostatic hyperplasia (BPH) can be bothersome and negatively impact on a patient's quality of life (QoL). As the prevalence of LUTS/BPH increases with age, the burden on the healthcare system and society may increase due to the ageing population. This review unifies literature on the burden of LUTS/BPH on patients and society, particularly in the UK. LUTS/BPH is associated with high personal and societal costs, both in direct medical costs and indirect losses in daily functioning, and through its negative impact on QoL for patients and partners. LUTS/BPH is often underdiagnosed and undertreated. Men should be encouraged to seek medical advice for this condition and should not accept it as part of ageing, while clinicians should be more active in the identification and treatment of LUTS/BPH. To assess the burden of illness and unmet need arising from lower urinary tract symptoms (LUTS) presumed secondary to benign prostatic hyperplasia (BPH) from an individual patient and societal perspective with a focus on the UK. Embase, PubMed, the World Health Organization, the Cochrane Database of Systematic Reviews and the York Centre for Reviews and Dissemination were searched to identify studies on the epidemiological, humanistic or economic burden of LUTS/BPH published in English between October 2001 and January 2013. Data were extracted and the quality of the studies was assessed for inclusion. UK data were reported; in the absence of UK data, European and USA data were provided. In all, 374 abstracts were identified, 104 full papers were assessed and 33 papers met the inclusion criteria and were included in the review. An additional paper was included in the review upon a revision in 2014. The papers show that LUTS are common in the UK, affecting ≈3% of men aged 45-49 years, rising to &gt;30% in men aged ≥85 years. European and USA studies have reported the major impact of LUTS on quality of life of the patient and their partner. LUTS are associated with high personal and societal costs, both in direct medical costs and indirect losses in daily functioning. While treatment costs in the UK are relatively low compared with other countries, the burden on health services is still substantial. LUTS associated with BPH is a highly impactful condition that is often undertreated. LUTS/BPH have a major impact on men, their families, health services and society. Men with LUTS secondary to BPH should n…","author":[{"dropping-particle":"","family":"Speakman","given":"Mark","non-dropping-particle":"","parse-names":false,"suffix":""},{"dropping-particle":"","family":"Kirby","given":"Roger","non-dropping-particle":"","parse-names":false,"suffix":""},{"dropping-particle":"","family":"Doyle","given":"Scott","non-dropping-particle":"","parse-names":false,"suffix":""},{"dropping-particle":"","family":"Ioannou","given":"Chris","non-dropping-particle":"","parse-names":false,"suffix":""}],"container-title":"BJU International","id":"ITEM-1","issue":"4","issued":{"date-parts":[["2015"]]},"page":"508-519","title":"Burden of male lower urinary tract symptoms (LUTS) suggestive of benign prostatic hyperplasia (BPH) - Focus on the UK","type":"article-journal","volume":"115"},"uris":["http://www.mendeley.com/documents/?uuid=aae0d1ae-79a4-4dd0-843d-c8ee2fdce0fc"]}],"mendeley":{"formattedCitation":"&lt;sup&gt;10&lt;/sup&gt;","plainTextFormattedCitation":"10","previouslyFormattedCitation":"&lt;sup&gt;10&lt;/sup&gt;"},"properties":{"noteIndex":0},"schema":"https://github.com/citation-style-language/schema/raw/master/csl-citation.json"}</w:instrText>
      </w:r>
      <w:r w:rsidR="00F409A5">
        <w:fldChar w:fldCharType="separate"/>
      </w:r>
      <w:r w:rsidR="00F409A5" w:rsidRPr="00F409A5">
        <w:rPr>
          <w:noProof/>
          <w:vertAlign w:val="superscript"/>
        </w:rPr>
        <w:t>10</w:t>
      </w:r>
      <w:r w:rsidR="00F409A5">
        <w:fldChar w:fldCharType="end"/>
      </w:r>
      <w:r w:rsidR="00F409A5">
        <w:t>, in spite of recent advancements in management options</w:t>
      </w:r>
      <w:r w:rsidR="00F409A5">
        <w:fldChar w:fldCharType="begin" w:fldLock="1"/>
      </w:r>
      <w:r w:rsidR="000615B3">
        <w:instrText>ADDIN CSL_CITATION {"citationItems":[{"id":"ITEM-1","itemData":{"ISSN":"11959479","PMID":"26497338","abstract":"Introduction: Benign prostatic hyperplasia (BPH) is arguably the most common benign disease of mankind. As men age, the prostate inexorably grows often causing troubling symptoms causing them to seek out care. While traditionally treated by transurethral resection or open surgical removal of the hypertrophied adenoma, today the urologist has numerous medical, surgical and minimally invasive techniques available. In this supplement The Canadian Journal of Urology provides a review of the various techniques and medications available today. Materials and methods: As an introduction to the supplement, the aim of this article is to review the epidemiology and economy of BPH as well as its natural history and diagnosis. A systematic review of available literature was looking for articles on BPH and its epidemiology, economics, natural history and management using PubMed database. Results: The prevalence of this condition is increasing with the population aging and so does the economic burden. The exact etiology of this condition is unknown, but some risk factors have been identified. The diagnostic and treatment of this very common disease should rely on a strong collaboration between primary care physician and urologist. Conclusion: There are multiple options in treating BPH including medical, surgical and newer minimally invasive options. The challenge with having a variety of options is to review them with the patient and help the patient select the best treatment option for their condition. © The Canadian Journal of UrologyTM.","author":[{"dropping-particle":"","family":"Vuichoud","given":"Camille","non-dropping-particle":"","parse-names":false,"suffix":""},{"dropping-particle":"","family":"Loughlin","given":"Kevin R.","non-dropping-particle":"","parse-names":false,"suffix":""}],"container-title":"Canadian Journal of Urology","id":"ITEM-1","issue":"October","issued":{"date-parts":[["2015"]]},"page":"1-6","title":"Benign prostatic hyperplasia: Epidemiology, economics and evaluation","type":"article-journal","volume":"22"},"uris":["http://www.mendeley.com/documents/?uuid=8b46d20a-ef5d-4adf-bcea-182e499b13a6"]},{"id":"ITEM-2","itemData":{"DOI":"10.1111/bju.12745","ISSN":"1464410X","abstract":"Key Messages Lower urinary tract symptoms (LUTS) associated with benign prostatic hyperplasia (BPH) can be bothersome and negatively impact on a patient's quality of life (QoL). As the prevalence of LUTS/BPH increases with age, the burden on the healthcare system and society may increase due to the ageing population. This review unifies literature on the burden of LUTS/BPH on patients and society, particularly in the UK. LUTS/BPH is associated with high personal and societal costs, both in direct medical costs and indirect losses in daily functioning, and through its negative impact on QoL for patients and partners. LUTS/BPH is often underdiagnosed and undertreated. Men should be encouraged to seek medical advice for this condition and should not accept it as part of ageing, while clinicians should be more active in the identification and treatment of LUTS/BPH. To assess the burden of illness and unmet need arising from lower urinary tract symptoms (LUTS) presumed secondary to benign prostatic hyperplasia (BPH) from an individual patient and societal perspective with a focus on the UK. Embase, PubMed, the World Health Organization, the Cochrane Database of Systematic Reviews and the York Centre for Reviews and Dissemination were searched to identify studies on the epidemiological, humanistic or economic burden of LUTS/BPH published in English between October 2001 and January 2013. Data were extracted and the quality of the studies was assessed for inclusion. UK data were reported; in the absence of UK data, European and USA data were provided. In all, 374 abstracts were identified, 104 full papers were assessed and 33 papers met the inclusion criteria and were included in the review. An additional paper was included in the review upon a revision in 2014. The papers show that LUTS are common in the UK, affecting ≈3% of men aged 45-49 years, rising to &gt;30% in men aged ≥85 years. European and USA studies have reported the major impact of LUTS on quality of life of the patient and their partner. LUTS are associated with high personal and societal costs, both in direct medical costs and indirect losses in daily functioning. While treatment costs in the UK are relatively low compared with other countries, the burden on health services is still substantial. LUTS associated with BPH is a highly impactful condition that is often undertreated. LUTS/BPH have a major impact on men, their families, health services and society. Men with LUTS secondary to BPH should n…","author":[{"dropping-particle":"","family":"Speakman","given":"Mark","non-dropping-particle":"","parse-names":false,"suffix":""},{"dropping-particle":"","family":"Kirby","given":"Roger","non-dropping-particle":"","parse-names":false,"suffix":""},{"dropping-particle":"","family":"Doyle","given":"Scott","non-dropping-particle":"","parse-names":false,"suffix":""},{"dropping-particle":"","family":"Ioannou","given":"Chris","non-dropping-particle":"","parse-names":false,"suffix":""}],"container-title":"BJU International","id":"ITEM-2","issue":"4","issued":{"date-parts":[["2015"]]},"page":"508-519","title":"Burden of male lower urinary tract symptoms (LUTS) suggestive of benign prostatic hyperplasia (BPH) - Focus on the UK","type":"article-journal","volume":"115"},"uris":["http://www.mendeley.com/documents/?uuid=aae0d1ae-79a4-4dd0-843d-c8ee2fdce0fc"]},{"id":"ITEM-3","itemData":{"DOI":"10.5489/cuaj.755","ISSN":"19116470","abstract":"Introduction: We estimate the lifetime cost of treatment for moderate/ severe symptoms associated with benign prostatic hyperplasia (BPH) in a cohort of Canadian men aged 50 to 59, and we evaluate the costs of 2 daily bioequivalent treatment options: fixed-dose combination (FDC) of dutasteride (0.5 mg) and tamsulosin (0.4 mg), or concomitant administration of dutasteride (0.5 mg) and tamsulosin (0.4 mg) monotherapies. Methods: The expected lifetime costs were estimated by modelling the incidence of acute urinary retention (AUR), BPH-related surgery and clinical progression over a patient's lifetime (up to 25 years). A model was developed to simulate clinical events over time, based on a discrete Markov process with 6 mutually exclusive health states and annual cycle length. Results: The estimated lifetime budget cost for the cohort of 374 110 men aged 50 to 59 in Canada is between $6.35 billion and $7.60 billion, equivalent to between $16 979 and $20 315 per patient with moderate/severe symptoms associated with BPH. Costs are lower for FDC treatment, with the net difference in lifetime budget impact between the 2 treatment regimens at $1.25 billion. In this analysis, the true costs of BPH in Canada are underestimated for 2 main reasons: (1) to make the analysis tractable, it is restricted to a cohort aged 50 to 59, whereas BPH can affect all men; and (2) a closed cohort approach does not include the costs of new (incident) cases. Conclusion: Canadian clinical guidelines recommend the use of the combination of tamsulosin and dutasteride for men with moderate/ severe symptoms associated with BPH and enlarged prostate volume. This analysis, using a representational patient group, suggests that the FDC is a more cost-effective treatment option for BPH. © 2014 Canadian Urological Association.","author":[{"dropping-particle":"","family":"Sayani","given":"Amyn","non-dropping-particle":"","parse-names":false,"suffix":""},{"dropping-particle":"","family":"Ismaila","given":"Afisi","non-dropping-particle":"","parse-names":false,"suffix":""},{"dropping-particle":"","family":"Walker","given":"Anna","non-dropping-particle":"","parse-names":false,"suffix":""},{"dropping-particle":"","family":"Posnett","given":"John","non-dropping-particle":"","parse-names":false,"suffix":""},{"dropping-particle":"","family":"Laroche","given":"Bruno","non-dropping-particle":"","parse-names":false,"suffix":""},{"dropping-particle":"","family":"Nickel","given":"J. Curtis","non-dropping-particle":"","parse-names":false,"suffix":""},{"dropping-particle":"","family":"Su","given":"Zhen","non-dropping-particle":"","parse-names":false,"suffix":""}],"container-title":"Journal of the Canadian Urological Association","id":"ITEM-3","issue":"1-2","issued":{"date-parts":[["2014"]]},"page":"1-7","title":"Cost analysis of fixed-dose combination of dutasteride and tamsulosin compared with concomitant dutasteride and tamsulosin monotherapy in patients with benign prostatic hyperplasia in Canada","type":"article-journal","volume":"8"},"uris":["http://www.mendeley.com/documents/?uuid=4757d346-eef5-4ad3-a522-7a23ba6ba9b1"]}],"mendeley":{"formattedCitation":"&lt;sup&gt;1,10,12&lt;/sup&gt;","plainTextFormattedCitation":"1,10,12","previouslyFormattedCitation":"&lt;sup&gt;1,10,12&lt;/sup&gt;"},"properties":{"noteIndex":0},"schema":"https://github.com/citation-style-language/schema/raw/master/csl-citation.json"}</w:instrText>
      </w:r>
      <w:r w:rsidR="00F409A5">
        <w:fldChar w:fldCharType="separate"/>
      </w:r>
      <w:r w:rsidR="00F409A5" w:rsidRPr="00F409A5">
        <w:rPr>
          <w:noProof/>
          <w:vertAlign w:val="superscript"/>
        </w:rPr>
        <w:t>1,10,12</w:t>
      </w:r>
      <w:r w:rsidR="00F409A5">
        <w:fldChar w:fldCharType="end"/>
      </w:r>
      <w:r w:rsidR="00F409A5">
        <w:t xml:space="preserve">. This suggests a need for increased education and awareness of BPH and its management, as well as improved, more efficient clinical tools for its screening and diagnosis. </w:t>
      </w:r>
    </w:p>
    <w:p w14:paraId="0124BD9E" w14:textId="798B023A" w:rsidR="007E50A2" w:rsidRDefault="007E50A2"/>
    <w:p w14:paraId="64E1753D" w14:textId="4CA2F2B8" w:rsidR="007E50A2" w:rsidRDefault="007E50A2">
      <w:pPr>
        <w:rPr>
          <w:b/>
          <w:bCs/>
        </w:rPr>
      </w:pPr>
      <w:r>
        <w:rPr>
          <w:b/>
          <w:bCs/>
        </w:rPr>
        <w:t>Background</w:t>
      </w:r>
    </w:p>
    <w:p w14:paraId="22466DFD" w14:textId="2A3152ED" w:rsidR="007E50A2" w:rsidRDefault="0060567C">
      <w:r>
        <w:t xml:space="preserve">The process of diagnosing BPH is typically initiated with uroflowmetry, a non-invasive bedside test that records urinary volume and flowrate while patients void into a measurement device. The results of this ubiquitous test help inform clinical decision making, such as the initiation of life-long medical therapy, further investigations with more invasive methods (e.g. cystoscopy, urodynamic testing), or surgery. </w:t>
      </w:r>
    </w:p>
    <w:p w14:paraId="41470B9D" w14:textId="7F562829" w:rsidR="000615B3" w:rsidRDefault="000615B3">
      <w:r>
        <w:tab/>
        <w:t>The International Continence Society (ICS) has made several recommendations on good uroflowmetric practice to improve the quality of testing and data</w:t>
      </w:r>
      <w:r>
        <w:fldChar w:fldCharType="begin" w:fldLock="1"/>
      </w:r>
      <w:r w:rsidR="00165753">
        <w:instrText>ADDIN CSL_CITATION {"citationItems":[{"id":"ITEM-1","itemData":{"DOI":"10.1002/nau.23777","ISSN":"15206777","abstract":"Aims: To review the recommendations on uroflowmetry in the International Continence Society (ICS) Standardization documents in order to identify a systematic approach to the delivery and interpretation of free flow rate testing in clinical practice. Methods: Expectations of service and good practice in uroflowmetry described in the ICS standards on Urodynamic Practice, Urodynamic Equipment, and Terminology for Lower Urinary Tract Function were identified and summarized. Results: Urodynamic centers should provide a suitable uroflowmetry testing environment. Equipment should be calibrated and maintained according to manufacturer requirements. Patients should be well-informed in advance of the test. They should be advised to avoid: knocking the machine; allowing the stream to move; squeezing the urethra; and body movements. It is generally appropriate to get more than one flow trace for each patient. Voided volume should be representative for the patient, for example by comparing with values recorded on a Bladder Diary. Post void residual (PVR) should be measured soon after testing. After the test, the urodynamicist should review the trace and ensure maximum flow rate and end of micturition are correctly identified in case the equipment has inappropriately taken the values from a trace artefact. Conclusions: The summary provides a systematic approach to ensure a representative, high quality, non-invasive flow test is carried out for individual patients.","author":[{"dropping-particle":"","family":"Gammie","given":"Andrew","non-dropping-particle":"","parse-names":false,"suffix":""},{"dropping-particle":"","family":"Drake","given":"Marcus J.","non-dropping-particle":"","parse-names":false,"suffix":""}],"container-title":"Neurourology and Urodynamics","id":"ITEM-1","issue":"April","issued":{"date-parts":[["2018"]]},"page":"S44-S49","title":"The fundamentals of uroflowmetry practice, based on International Continence Society good urodynamic practices recommendations","type":"article-journal","volume":"37"},"uris":["http://www.mendeley.com/documents/?uuid=f4cb0b76-9c1f-4a3e-a5da-0e20ca55f792"]}],"mendeley":{"formattedCitation":"&lt;sup&gt;13&lt;/sup&gt;","plainTextFormattedCitation":"13","previouslyFormattedCitation":"&lt;sup&gt;13&lt;/sup&gt;"},"properties":{"noteIndex":0},"schema":"https://github.com/citation-style-language/schema/raw/master/csl-citation.json"}</w:instrText>
      </w:r>
      <w:r>
        <w:fldChar w:fldCharType="separate"/>
      </w:r>
      <w:r w:rsidRPr="000615B3">
        <w:rPr>
          <w:noProof/>
          <w:vertAlign w:val="superscript"/>
        </w:rPr>
        <w:t>13</w:t>
      </w:r>
      <w:r>
        <w:fldChar w:fldCharType="end"/>
      </w:r>
      <w:r>
        <w:t xml:space="preserve">. In particular, uroflowmetry should be conducted with patients in their preferred voiding position, when they feel a “normal” desire to void, and with minimal anxiety and physical discomfort. The process of uroflowmetry </w:t>
      </w:r>
      <w:r w:rsidR="002214CF">
        <w:t>must</w:t>
      </w:r>
      <w:r>
        <w:t xml:space="preserve">, in essence, be representative of a </w:t>
      </w:r>
      <w:r w:rsidR="00DA156B">
        <w:t xml:space="preserve">patient’s </w:t>
      </w:r>
      <w:r>
        <w:t xml:space="preserve">normal voiding experience. </w:t>
      </w:r>
    </w:p>
    <w:p w14:paraId="46789F3B" w14:textId="2C612F3B" w:rsidR="00092399" w:rsidRDefault="0060567C">
      <w:r>
        <w:tab/>
      </w:r>
      <w:r w:rsidR="00EA5F83">
        <w:t xml:space="preserve">Existing uroflowmetric technology (Fig. 1) has remained stagnant for many decades. These are typically gravimetric systems, which measure urinary volume and flowrate as patients void into a weight-sensor enabled collection vessel. </w:t>
      </w:r>
      <w:r w:rsidR="0075733C">
        <w:t xml:space="preserve">The vessels require manual cleaning after each use, which is unsanitary and messy, and often leads to time-consuming interruptions in workflow for urologists during already busy clinics. This further evolves into long wait times for patients, who must subsequently take the test in an unfamiliar voiding environment, using a device that is uncomfortable and not representative of the patient’s natural voiding habits. It is thus conceivable that patients’ true voiding data are not beingly appropriately captured. </w:t>
      </w:r>
    </w:p>
    <w:p w14:paraId="74ABB8A1" w14:textId="77777777" w:rsidR="002D7977" w:rsidRDefault="002D7977" w:rsidP="002D7977">
      <w:pPr>
        <w:jc w:val="center"/>
      </w:pPr>
      <w:r>
        <w:rPr>
          <w:noProof/>
        </w:rPr>
        <w:drawing>
          <wp:inline distT="0" distB="0" distL="0" distR="0" wp14:anchorId="23013C35" wp14:editId="7108339C">
            <wp:extent cx="2343150" cy="2759959"/>
            <wp:effectExtent l="0" t="0" r="0" b="2540"/>
            <wp:docPr id="1" name="Picture 1"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pers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7924" cy="2777362"/>
                    </a:xfrm>
                    <a:prstGeom prst="rect">
                      <a:avLst/>
                    </a:prstGeom>
                    <a:noFill/>
                    <a:ln>
                      <a:noFill/>
                    </a:ln>
                  </pic:spPr>
                </pic:pic>
              </a:graphicData>
            </a:graphic>
          </wp:inline>
        </w:drawing>
      </w:r>
    </w:p>
    <w:p w14:paraId="7AD6F1A5" w14:textId="04608C8B" w:rsidR="002D7977" w:rsidRPr="00A34BCD" w:rsidRDefault="002D7977" w:rsidP="002D7977">
      <w:pPr>
        <w:jc w:val="center"/>
        <w:rPr>
          <w:i/>
          <w:iCs/>
          <w:sz w:val="20"/>
          <w:szCs w:val="20"/>
        </w:rPr>
      </w:pPr>
      <w:r w:rsidRPr="00A34BCD">
        <w:rPr>
          <w:i/>
          <w:iCs/>
          <w:sz w:val="20"/>
          <w:szCs w:val="20"/>
        </w:rPr>
        <w:t>Figure 1: Gravimetric Uroflowmetry (</w:t>
      </w:r>
      <w:hyperlink r:id="rId6" w:history="1">
        <w:r w:rsidRPr="00A34BCD">
          <w:rPr>
            <w:rStyle w:val="Hyperlink"/>
            <w:i/>
            <w:iCs/>
            <w:sz w:val="20"/>
            <w:szCs w:val="20"/>
          </w:rPr>
          <w:t>https://patients.uroweb.org/wp-content/uploads/2018/12/Uroflowmetry-869x1024.jpg</w:t>
        </w:r>
      </w:hyperlink>
      <w:r w:rsidRPr="00A34BCD">
        <w:rPr>
          <w:i/>
          <w:iCs/>
          <w:sz w:val="20"/>
          <w:szCs w:val="20"/>
        </w:rPr>
        <w:t>)</w:t>
      </w:r>
    </w:p>
    <w:p w14:paraId="46E1D711" w14:textId="610479E5" w:rsidR="00497F2F" w:rsidRDefault="00497F2F" w:rsidP="002D7977">
      <w:pPr>
        <w:jc w:val="center"/>
        <w:rPr>
          <w:i/>
          <w:iCs/>
        </w:rPr>
      </w:pPr>
    </w:p>
    <w:p w14:paraId="03C5346A" w14:textId="7A6D4C26" w:rsidR="00497F2F" w:rsidRDefault="00513839" w:rsidP="00497F2F">
      <w:pPr>
        <w:rPr>
          <w:b/>
          <w:bCs/>
        </w:rPr>
      </w:pPr>
      <w:r>
        <w:rPr>
          <w:b/>
          <w:bCs/>
        </w:rPr>
        <w:t>Methods</w:t>
      </w:r>
      <w:r w:rsidR="00835337">
        <w:rPr>
          <w:b/>
          <w:bCs/>
        </w:rPr>
        <w:t xml:space="preserve"> and Results</w:t>
      </w:r>
    </w:p>
    <w:p w14:paraId="4E0F42EB" w14:textId="6348F91A" w:rsidR="005979B2" w:rsidRPr="005979B2" w:rsidRDefault="005979B2" w:rsidP="00497F2F">
      <w:pPr>
        <w:rPr>
          <w:i/>
          <w:iCs/>
        </w:rPr>
      </w:pPr>
      <w:r>
        <w:rPr>
          <w:i/>
          <w:iCs/>
        </w:rPr>
        <w:t>Summary</w:t>
      </w:r>
    </w:p>
    <w:p w14:paraId="0FC36CDD" w14:textId="4852F7FD" w:rsidR="00513839" w:rsidRDefault="00C41A24" w:rsidP="00497F2F">
      <w:r>
        <w:t xml:space="preserve">We developed a novel uroflowmeter that significantly improves the efficiency and </w:t>
      </w:r>
      <w:r w:rsidR="00027889">
        <w:t>patient</w:t>
      </w:r>
      <w:r>
        <w:t xml:space="preserve"> experience of uroflowmetry</w:t>
      </w:r>
      <w:r w:rsidR="008A2591">
        <w:t xml:space="preserve"> testing</w:t>
      </w:r>
      <w:r>
        <w:t xml:space="preserve">. </w:t>
      </w:r>
      <w:r w:rsidR="00835337">
        <w:t>Our device simply clips onto any standard toilet, turning uroflowmetry into a regular trip to the bathroom</w:t>
      </w:r>
      <w:r w:rsidR="008450A7">
        <w:t xml:space="preserve"> (Fig. 2)</w:t>
      </w:r>
      <w:r w:rsidR="00835337">
        <w:t>.</w:t>
      </w:r>
      <w:r w:rsidR="00027889">
        <w:t xml:space="preserve"> </w:t>
      </w:r>
      <w:r w:rsidR="008A2591">
        <w:t xml:space="preserve">The device is unintrusive, and helps maintain a voiding environment that closely mimics a patient’s natural habits. The uroflowmetry process is less stressful and more comfortable for patients, while improving efficiency and workflow for clinicians. </w:t>
      </w:r>
    </w:p>
    <w:p w14:paraId="531EF29C" w14:textId="654E2555" w:rsidR="004A1798" w:rsidRDefault="004A1798" w:rsidP="00497F2F"/>
    <w:p w14:paraId="01FB25D8" w14:textId="1B121F7F" w:rsidR="004A1798" w:rsidRDefault="004A1798" w:rsidP="00497F2F">
      <w:pPr>
        <w:rPr>
          <w:i/>
          <w:iCs/>
        </w:rPr>
      </w:pPr>
      <w:r>
        <w:rPr>
          <w:i/>
          <w:iCs/>
        </w:rPr>
        <w:t>Design</w:t>
      </w:r>
      <w:r w:rsidR="004A0A5B">
        <w:rPr>
          <w:i/>
          <w:iCs/>
        </w:rPr>
        <w:t xml:space="preserve"> Principles</w:t>
      </w:r>
    </w:p>
    <w:p w14:paraId="0D055206" w14:textId="5DDD059B" w:rsidR="00FB58C9" w:rsidRDefault="004A0A5B" w:rsidP="00497F2F">
      <w:r>
        <w:t>Conventional</w:t>
      </w:r>
      <w:r w:rsidR="00A52EE0">
        <w:t>, gravimetric</w:t>
      </w:r>
      <w:r>
        <w:t xml:space="preserve"> uroflowmetry is typically carried out in clinic exam rooms, which pose an unfamiliar and uncomfortable voiding environment for patients. Additionally, the need for a clinician </w:t>
      </w:r>
      <w:r w:rsidR="00A52EE0">
        <w:t xml:space="preserve">to manually empty and clean the device after each use creates a significant interruption that has typically been the rate-limiting step </w:t>
      </w:r>
      <w:r w:rsidR="00C64086">
        <w:t>of</w:t>
      </w:r>
      <w:r w:rsidR="00A52EE0">
        <w:t xml:space="preserve"> conventional uroflowmetry. </w:t>
      </w:r>
    </w:p>
    <w:p w14:paraId="53BA5AA0" w14:textId="73BED138" w:rsidR="00641D2D" w:rsidRPr="00641D2D" w:rsidRDefault="00FB58C9" w:rsidP="00FB58C9">
      <w:pPr>
        <w:ind w:firstLine="720"/>
      </w:pPr>
      <w:r>
        <w:t xml:space="preserve">Our primary goal </w:t>
      </w:r>
      <w:r w:rsidR="00C64086">
        <w:t>was therefore the relocation of uroflowmetry away from clinic rooms and into standard bathrooms.</w:t>
      </w:r>
      <w:r w:rsidR="00460ABF">
        <w:t xml:space="preserve"> </w:t>
      </w:r>
      <w:r w:rsidR="005979B2">
        <w:t xml:space="preserve">We achieved this by creating a toilet-attached, flow-through uroflowmeter that measures urinary metrics as patients void directly into the toilet. After each use, urine can be simply flushed away, and the device is immediately ready for the next patient without the need for additional manual cleaning. </w:t>
      </w:r>
    </w:p>
    <w:p w14:paraId="0859885B" w14:textId="54D1DA34" w:rsidR="004A1798" w:rsidRDefault="005F60BE" w:rsidP="00A74E5C">
      <w:pPr>
        <w:jc w:val="center"/>
        <w:rPr>
          <w:i/>
          <w:iCs/>
        </w:rPr>
      </w:pPr>
      <w:r>
        <w:rPr>
          <w:i/>
          <w:iCs/>
          <w:noProof/>
        </w:rPr>
        <w:drawing>
          <wp:inline distT="0" distB="0" distL="0" distR="0" wp14:anchorId="11ACE635" wp14:editId="0AE997A0">
            <wp:extent cx="2939970" cy="2037463"/>
            <wp:effectExtent l="0" t="0" r="0" b="0"/>
            <wp:docPr id="6" name="Picture 6" descr="A picture containing table, indoor, sitting,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able, indoor, sitting, des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6497" cy="2090498"/>
                    </a:xfrm>
                    <a:prstGeom prst="rect">
                      <a:avLst/>
                    </a:prstGeom>
                  </pic:spPr>
                </pic:pic>
              </a:graphicData>
            </a:graphic>
          </wp:inline>
        </w:drawing>
      </w:r>
      <w:r w:rsidR="00A34CA1">
        <w:rPr>
          <w:i/>
          <w:iCs/>
          <w:noProof/>
        </w:rPr>
        <w:drawing>
          <wp:inline distT="0" distB="0" distL="0" distR="0" wp14:anchorId="02A8CE46" wp14:editId="616AA79D">
            <wp:extent cx="2924185" cy="1643605"/>
            <wp:effectExtent l="0" t="0" r="0" b="0"/>
            <wp:docPr id="3" name="Picture 3" descr="A close up of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bow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3626" cy="1654532"/>
                    </a:xfrm>
                    <a:prstGeom prst="rect">
                      <a:avLst/>
                    </a:prstGeom>
                  </pic:spPr>
                </pic:pic>
              </a:graphicData>
            </a:graphic>
          </wp:inline>
        </w:drawing>
      </w:r>
    </w:p>
    <w:p w14:paraId="6A7170AC" w14:textId="2C5823EE" w:rsidR="00A34CA1" w:rsidRPr="00A34BCD" w:rsidRDefault="00A34CA1" w:rsidP="00A34CA1">
      <w:pPr>
        <w:jc w:val="center"/>
        <w:rPr>
          <w:i/>
          <w:iCs/>
          <w:sz w:val="20"/>
          <w:szCs w:val="20"/>
        </w:rPr>
      </w:pPr>
      <w:r w:rsidRPr="00A34BCD">
        <w:rPr>
          <w:i/>
          <w:iCs/>
          <w:sz w:val="20"/>
          <w:szCs w:val="20"/>
        </w:rPr>
        <w:t xml:space="preserve">Figure 2: </w:t>
      </w:r>
      <w:r w:rsidR="005F60BE" w:rsidRPr="00A34BCD">
        <w:rPr>
          <w:i/>
          <w:iCs/>
          <w:sz w:val="20"/>
          <w:szCs w:val="20"/>
        </w:rPr>
        <w:t>(left) assembled uroflowmeter. (right) toilet-attached uroflowmeter</w:t>
      </w:r>
    </w:p>
    <w:p w14:paraId="1C734ED6" w14:textId="77777777" w:rsidR="00A34CA1" w:rsidRDefault="00A34CA1" w:rsidP="00497F2F">
      <w:pPr>
        <w:rPr>
          <w:i/>
          <w:iCs/>
        </w:rPr>
      </w:pPr>
    </w:p>
    <w:p w14:paraId="7EE4EB83" w14:textId="0189569B" w:rsidR="004A1798" w:rsidRDefault="004A1798" w:rsidP="00497F2F">
      <w:pPr>
        <w:rPr>
          <w:i/>
          <w:iCs/>
        </w:rPr>
      </w:pPr>
      <w:r>
        <w:rPr>
          <w:i/>
          <w:iCs/>
        </w:rPr>
        <w:t>Flow-Through Fluid Sensing</w:t>
      </w:r>
    </w:p>
    <w:p w14:paraId="6A42FAEC" w14:textId="0CA28AF0" w:rsidR="0071713B" w:rsidRDefault="005979B2" w:rsidP="00497F2F">
      <w:r>
        <w:t>Central to our design are two solid-state MEMS (Micro-Electro-Mechanical System) liquid flow sensors. As urine passes through the sensor, flow is detected and measured using a thermal mass-flow principle</w:t>
      </w:r>
      <w:r w:rsidR="00165753">
        <w:t>, a technique that has faster response and increased accuracy compared to other flow sensor types</w:t>
      </w:r>
      <w:r w:rsidR="00165753">
        <w:fldChar w:fldCharType="begin" w:fldLock="1"/>
      </w:r>
      <w:r w:rsidR="00165753">
        <w:instrText>ADDIN CSL_CITATION {"citationItems":[{"id":"ITEM-1","itemData":{"author":[{"dropping-particle":"","family":"Vraanes","given":"Maarten","non-dropping-particle":"","parse-names":false,"suffix":""},{"dropping-particle":"","family":"Lee","given":"Steven","non-dropping-particle":"","parse-names":false,"suffix":""}],"container-title":"Retrieved from: https://www.idt.com/us/en/document/whp/whitepaper-mems-mass-flow-sensor","id":"ITEM-1","issued":{"date-parts":[["2017"]]},"page":"1-5","title":"Thermal Mass Flow Sensors for Gas and Liquid Applications","type":"article-journal"},"uris":["http://www.mendeley.com/documents/?uuid=d15bf260-415e-43d0-b195-020a6191bd83"]}],"mendeley":{"formattedCitation":"&lt;sup&gt;14&lt;/sup&gt;","plainTextFormattedCitation":"14","previouslyFormattedCitation":"&lt;sup&gt;14&lt;/sup&gt;"},"properties":{"noteIndex":0},"schema":"https://github.com/citation-style-language/schema/raw/master/csl-citation.json"}</w:instrText>
      </w:r>
      <w:r w:rsidR="00165753">
        <w:fldChar w:fldCharType="separate"/>
      </w:r>
      <w:r w:rsidR="00165753" w:rsidRPr="00165753">
        <w:rPr>
          <w:noProof/>
          <w:vertAlign w:val="superscript"/>
        </w:rPr>
        <w:t>14</w:t>
      </w:r>
      <w:r w:rsidR="00165753">
        <w:fldChar w:fldCharType="end"/>
      </w:r>
      <w:r w:rsidR="00165753">
        <w:t xml:space="preserve">. These sensors have no moving, mechanical components, making them easy to clean, and eliminate points of failure such as mechanical wear-down, obstruction to flow, and risk of clogging compared to more common fluid sensors (e.g. turbine type). </w:t>
      </w:r>
    </w:p>
    <w:p w14:paraId="52B8D01C" w14:textId="77777777" w:rsidR="0071713B" w:rsidRDefault="0071713B" w:rsidP="00497F2F"/>
    <w:p w14:paraId="2C0819FE" w14:textId="677FF4A4" w:rsidR="001B61C7" w:rsidRDefault="005F60BE" w:rsidP="00347ECF">
      <w:pPr>
        <w:jc w:val="center"/>
      </w:pPr>
      <w:r>
        <w:rPr>
          <w:noProof/>
        </w:rPr>
        <w:drawing>
          <wp:inline distT="0" distB="0" distL="0" distR="0" wp14:anchorId="32D938E8" wp14:editId="5268E363">
            <wp:extent cx="3003726" cy="2037144"/>
            <wp:effectExtent l="0" t="0" r="6350" b="0"/>
            <wp:docPr id="5" name="Picture 5" descr="A picture containing indoor, mirror, sink,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mirror, sink, sitt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5588" cy="2051971"/>
                    </a:xfrm>
                    <a:prstGeom prst="rect">
                      <a:avLst/>
                    </a:prstGeom>
                  </pic:spPr>
                </pic:pic>
              </a:graphicData>
            </a:graphic>
          </wp:inline>
        </w:drawing>
      </w:r>
      <w:r>
        <w:rPr>
          <w:i/>
          <w:iCs/>
          <w:noProof/>
        </w:rPr>
        <w:drawing>
          <wp:inline distT="0" distB="0" distL="0" distR="0" wp14:anchorId="071FA197" wp14:editId="6386C258">
            <wp:extent cx="2924175" cy="2051609"/>
            <wp:effectExtent l="0" t="0" r="0" b="6350"/>
            <wp:docPr id="4" name="Picture 4" descr="A picture containing indoor, object, small,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object, small, sea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7517" cy="2067985"/>
                    </a:xfrm>
                    <a:prstGeom prst="rect">
                      <a:avLst/>
                    </a:prstGeom>
                  </pic:spPr>
                </pic:pic>
              </a:graphicData>
            </a:graphic>
          </wp:inline>
        </w:drawing>
      </w:r>
    </w:p>
    <w:p w14:paraId="6FDFD739" w14:textId="4A02C95F" w:rsidR="00347ECF" w:rsidRPr="00A34BCD" w:rsidRDefault="00347ECF" w:rsidP="00347ECF">
      <w:pPr>
        <w:jc w:val="center"/>
        <w:rPr>
          <w:i/>
          <w:iCs/>
          <w:sz w:val="20"/>
          <w:szCs w:val="20"/>
        </w:rPr>
      </w:pPr>
      <w:r w:rsidRPr="00A34BCD">
        <w:rPr>
          <w:i/>
          <w:iCs/>
          <w:sz w:val="20"/>
          <w:szCs w:val="20"/>
        </w:rPr>
        <w:t>Figure 3:</w:t>
      </w:r>
      <w:r w:rsidR="0071713B" w:rsidRPr="00A34BCD">
        <w:rPr>
          <w:i/>
          <w:iCs/>
          <w:sz w:val="20"/>
          <w:szCs w:val="20"/>
        </w:rPr>
        <w:t xml:space="preserve"> </w:t>
      </w:r>
      <w:r w:rsidR="005F60BE" w:rsidRPr="00A34BCD">
        <w:rPr>
          <w:i/>
          <w:iCs/>
          <w:sz w:val="20"/>
          <w:szCs w:val="20"/>
        </w:rPr>
        <w:t>(left) flow-through design. (right) simulating a patient void – uroflowmetry is performed while patients void normally into the toilet. Voiding metrics is measured in real-time while urine passes through the device and into the toilet. After each test, urine is simply flushed away, and the device is immediately ready for the next patient. No cleaning or other clinician maintenance is required, and patients are able to void in more familiar, comfortable environments.</w:t>
      </w:r>
    </w:p>
    <w:p w14:paraId="25B1D0B4" w14:textId="77777777" w:rsidR="00347ECF" w:rsidRDefault="00347ECF" w:rsidP="00347ECF">
      <w:pPr>
        <w:jc w:val="center"/>
      </w:pPr>
    </w:p>
    <w:p w14:paraId="3D5ECAA4" w14:textId="77777777" w:rsidR="001B61C7" w:rsidRDefault="001B61C7" w:rsidP="001B61C7">
      <w:pPr>
        <w:rPr>
          <w:i/>
          <w:iCs/>
        </w:rPr>
      </w:pPr>
      <w:r>
        <w:rPr>
          <w:i/>
          <w:iCs/>
        </w:rPr>
        <w:t>Mechanical Design</w:t>
      </w:r>
    </w:p>
    <w:p w14:paraId="76EC33A9" w14:textId="7B3D81AE" w:rsidR="00997F86" w:rsidRDefault="001B61C7" w:rsidP="00497F2F">
      <w:r>
        <w:t xml:space="preserve">The flow sensors and supporting electronics are integrated into a custom mechanical enclosure </w:t>
      </w:r>
      <w:r w:rsidR="002C68B3">
        <w:t xml:space="preserve">(Fig. 3) </w:t>
      </w:r>
      <w:r>
        <w:t xml:space="preserve">and plumbing system that enables: 1) an input funnel that collects voided urine from the patient, 2) internal plumbing that directs urine to the flow sensors, 3) an output that expels measured urine into the toilet, and 4) an adapter system that enables easily adjustable attachment to any standard toilet bowl. The plumbing system is capable of handling both high (25mL/s) and low (1mL/s) flowrates. </w:t>
      </w:r>
    </w:p>
    <w:p w14:paraId="6B7EA869" w14:textId="11FC5D67" w:rsidR="00997F86" w:rsidRDefault="00997F86" w:rsidP="00997F86">
      <w:pPr>
        <w:rPr>
          <w:i/>
          <w:iCs/>
        </w:rPr>
      </w:pPr>
      <w:r>
        <w:rPr>
          <w:i/>
          <w:iCs/>
        </w:rPr>
        <w:t xml:space="preserve">Electronics and </w:t>
      </w:r>
      <w:r w:rsidR="006628AF">
        <w:rPr>
          <w:i/>
          <w:iCs/>
        </w:rPr>
        <w:t>Software</w:t>
      </w:r>
    </w:p>
    <w:p w14:paraId="1997FFE7" w14:textId="49CA73ED" w:rsidR="001B61C7" w:rsidRPr="001B61C7" w:rsidRDefault="001B61C7" w:rsidP="00997F86">
      <w:r>
        <w:t>The MEMs sensors are supported by a 32-bit Teensy 3.2 microcontroller</w:t>
      </w:r>
      <w:r w:rsidR="00AF00BB">
        <w:t xml:space="preserve"> (PJRC, Portland, OR</w:t>
      </w:r>
      <w:r w:rsidR="000C40B9">
        <w:t>, USA</w:t>
      </w:r>
      <w:r w:rsidR="00AF00BB">
        <w:t>)</w:t>
      </w:r>
      <w:r>
        <w:t>, which help</w:t>
      </w:r>
      <w:r w:rsidR="00CA37CF">
        <w:t>s</w:t>
      </w:r>
      <w:r>
        <w:t xml:space="preserve"> perform raw data acquisition and initial processing. The Teensy’s small form factor, computing power, ease-of-programming, and low cost make it ideal for our application. The sensors and microcontroller are integrated on a custom, 5v voltage regulated circuit.  </w:t>
      </w:r>
    </w:p>
    <w:p w14:paraId="75CD994A" w14:textId="0B570BC4" w:rsidR="00997F86" w:rsidRDefault="00997F86" w:rsidP="001B61C7">
      <w:pPr>
        <w:ind w:firstLine="720"/>
      </w:pPr>
      <w:r>
        <w:t xml:space="preserve">The sensors output an analog signal that is proportional to the flowrate of fluid passing through at any moment. We wrote custom firmware to record these </w:t>
      </w:r>
      <w:r w:rsidR="006628AF">
        <w:t>raw data</w:t>
      </w:r>
      <w:r>
        <w:t xml:space="preserve"> at a </w:t>
      </w:r>
      <w:r w:rsidR="006628AF">
        <w:t>4</w:t>
      </w:r>
      <w:r>
        <w:t xml:space="preserve">00 Hz sampling rate </w:t>
      </w:r>
      <w:r w:rsidR="00861153">
        <w:t>on the Teensy microcontroller</w:t>
      </w:r>
      <w:r>
        <w:t xml:space="preserve">. </w:t>
      </w:r>
      <w:r w:rsidR="006628AF">
        <w:t>We subsequently apply a simple averaging filter on these data, and send a 100 Hz resultant signal, via Serial communication, to an external Raspberry Pi miniature computer.</w:t>
      </w:r>
    </w:p>
    <w:p w14:paraId="21D64377" w14:textId="1993EBF2" w:rsidR="006628AF" w:rsidRDefault="006628AF" w:rsidP="00497F2F">
      <w:r>
        <w:tab/>
      </w:r>
      <w:r w:rsidR="00C853AC">
        <w:t xml:space="preserve">We wrote custom Python software for signal processing and data output on the Raspberry Pi. </w:t>
      </w:r>
      <w:r w:rsidR="00B83C82">
        <w:t xml:space="preserve">The Pi continuously reads microcontroller data from its Serial buffer, until it encounters signals above a pre-set threshold – indicating the start of a void. </w:t>
      </w:r>
      <w:proofErr w:type="gramStart"/>
      <w:r w:rsidR="00D71C31">
        <w:t>It</w:t>
      </w:r>
      <w:proofErr w:type="gramEnd"/>
      <w:r w:rsidR="00D71C31">
        <w:t xml:space="preserve"> </w:t>
      </w:r>
      <w:r w:rsidR="00A755B0">
        <w:t>next</w:t>
      </w:r>
      <w:r w:rsidR="00D71C31">
        <w:t xml:space="preserve"> reads and records </w:t>
      </w:r>
      <w:r w:rsidR="00277FE1">
        <w:t xml:space="preserve">voiding data until flow has stopped for a specific amount of time (e.g. 60 seconds) – indicating the end of a void. This procedure ensures that any mid-void pauses, intermittency, or post-void dribbling, are </w:t>
      </w:r>
      <w:r w:rsidR="00A755B0">
        <w:t xml:space="preserve">appropriately </w:t>
      </w:r>
      <w:r w:rsidR="00277FE1">
        <w:t xml:space="preserve">captured as a single void. </w:t>
      </w:r>
    </w:p>
    <w:p w14:paraId="6CE9B563" w14:textId="572D4ECD" w:rsidR="00A755B0" w:rsidRDefault="00A755B0" w:rsidP="00497F2F">
      <w:r>
        <w:tab/>
        <w:t xml:space="preserve">Subsequently, </w:t>
      </w:r>
      <w:r w:rsidR="001D21D7">
        <w:t xml:space="preserve">the data is passed through a low-pass Butterworth filter </w:t>
      </w:r>
      <w:r w:rsidR="001B61C7">
        <w:t>to eliminate erroneous outliers.</w:t>
      </w:r>
      <w:r w:rsidR="00185B20">
        <w:t xml:space="preserve"> Using pre-calibrated, sensor-specific conversion equations, we then translate the raw analog voltages into usable flowrate data.</w:t>
      </w:r>
      <w:r w:rsidR="001B61C7">
        <w:t xml:space="preserve"> Finally, the Pi performs a series of analyses on the data in order to obtain </w:t>
      </w:r>
      <w:r w:rsidR="000C40B9">
        <w:t>important clinic metrics (i.e. average and max flowrate and volume, number of voiding intervals, voiding and flow time, etc.), and sends these data to be printed for urologist interpretation and patient chart</w:t>
      </w:r>
      <w:r w:rsidR="00F65DB5">
        <w:t>s</w:t>
      </w:r>
      <w:r w:rsidR="000C40B9">
        <w:t xml:space="preserve">. </w:t>
      </w:r>
      <w:r w:rsidR="005E30DD">
        <w:t xml:space="preserve">An example output is shown in </w:t>
      </w:r>
      <w:r w:rsidR="00F65DB5">
        <w:t>F</w:t>
      </w:r>
      <w:r w:rsidR="005E30DD">
        <w:t>ig.</w:t>
      </w:r>
      <w:r w:rsidR="00F65DB5">
        <w:t xml:space="preserve"> 4</w:t>
      </w:r>
      <w:r w:rsidR="005E30DD">
        <w:t>.</w:t>
      </w:r>
    </w:p>
    <w:p w14:paraId="0034F115" w14:textId="77777777" w:rsidR="00912944" w:rsidRDefault="00912944" w:rsidP="00497F2F"/>
    <w:p w14:paraId="4FE50220" w14:textId="32F6B038" w:rsidR="008A515D" w:rsidRDefault="005E30DD" w:rsidP="00497F2F">
      <w:r>
        <w:rPr>
          <w:noProof/>
        </w:rPr>
        <w:drawing>
          <wp:inline distT="0" distB="0" distL="0" distR="0" wp14:anchorId="530F99CF" wp14:editId="77848BDE">
            <wp:extent cx="5943600" cy="3446145"/>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3446145"/>
                    </a:xfrm>
                    <a:prstGeom prst="rect">
                      <a:avLst/>
                    </a:prstGeom>
                  </pic:spPr>
                </pic:pic>
              </a:graphicData>
            </a:graphic>
          </wp:inline>
        </w:drawing>
      </w:r>
    </w:p>
    <w:p w14:paraId="3CD335D3" w14:textId="656C87E2" w:rsidR="005E30DD" w:rsidRPr="00F65DB5" w:rsidRDefault="005E30DD" w:rsidP="005E30DD">
      <w:pPr>
        <w:jc w:val="center"/>
        <w:rPr>
          <w:i/>
          <w:iCs/>
          <w:sz w:val="20"/>
          <w:szCs w:val="20"/>
        </w:rPr>
      </w:pPr>
      <w:r w:rsidRPr="00F65DB5">
        <w:rPr>
          <w:i/>
          <w:iCs/>
          <w:sz w:val="20"/>
          <w:szCs w:val="20"/>
        </w:rPr>
        <w:t xml:space="preserve">Figure </w:t>
      </w:r>
      <w:r w:rsidR="00F65DB5">
        <w:rPr>
          <w:i/>
          <w:iCs/>
          <w:sz w:val="20"/>
          <w:szCs w:val="20"/>
        </w:rPr>
        <w:t>4</w:t>
      </w:r>
      <w:r w:rsidRPr="00F65DB5">
        <w:rPr>
          <w:i/>
          <w:iCs/>
          <w:sz w:val="20"/>
          <w:szCs w:val="20"/>
        </w:rPr>
        <w:t>: An example printout from our uroflowmeter prototype, showing flowrate curve (top), voided volume curve (middle), and clinically relevant metrics (bottom)</w:t>
      </w:r>
    </w:p>
    <w:p w14:paraId="3CA40A1A" w14:textId="77777777" w:rsidR="00D45191" w:rsidRDefault="00D45191" w:rsidP="00497F2F"/>
    <w:p w14:paraId="56DB410C" w14:textId="345B49CB" w:rsidR="0032513A" w:rsidRPr="0032513A" w:rsidRDefault="0059468C" w:rsidP="00497F2F">
      <w:pPr>
        <w:rPr>
          <w:b/>
          <w:bCs/>
        </w:rPr>
      </w:pPr>
      <w:r>
        <w:rPr>
          <w:b/>
          <w:bCs/>
        </w:rPr>
        <w:t>Future Work</w:t>
      </w:r>
    </w:p>
    <w:p w14:paraId="777F8498" w14:textId="01B21089" w:rsidR="00AE400D" w:rsidRDefault="00185B20">
      <w:r>
        <w:t xml:space="preserve">In preliminary testing, </w:t>
      </w:r>
      <w:r w:rsidR="00234EA5">
        <w:t xml:space="preserve">our prototypes were accurate for voided volume (obtained via the time integral of flowrate data) to +/- 5% of the true value. </w:t>
      </w:r>
      <w:r w:rsidR="00561084">
        <w:t xml:space="preserve">Further </w:t>
      </w:r>
      <w:r w:rsidR="00134B5E">
        <w:t xml:space="preserve">sensor </w:t>
      </w:r>
      <w:r w:rsidR="00561084">
        <w:t xml:space="preserve">calibration and </w:t>
      </w:r>
      <w:r w:rsidR="00134B5E">
        <w:t xml:space="preserve">device </w:t>
      </w:r>
      <w:r w:rsidR="00561084">
        <w:t xml:space="preserve">optimization will be carried out to improve this value to ICS </w:t>
      </w:r>
      <w:r w:rsidR="0060360D">
        <w:t>recommendations</w:t>
      </w:r>
      <w:r w:rsidR="00561084">
        <w:fldChar w:fldCharType="begin" w:fldLock="1"/>
      </w:r>
      <w:r w:rsidR="00561084">
        <w:instrText>ADDIN CSL_CITATION {"citationItems":[{"id":"ITEM-1","itemData":{"DOI":"10.1002/nau","ISBN":"1520-6777 (Electronic)\\n0733-2467 (Linking)","ISSN":"07332467","PMID":"21181961","abstract":"These guidelines provide benchmarks for the performance of urodynamic equipment, and have been developed by the International Continence Society to assist purchasing decisions, design requirements, and performance checks. The guidelines suggest ranges of specification for uroflowmetry, volume, pressure, and EMG measurement, along with recommendations for user interfaces and performance tests. Factors affecting measurement relating to the different technologies used are also described. Summary tables of essential and desirable features are included for ease of reference. It is emphasized that these guidelines can only contribute to good urodynamics if equipment is used properly, in accordance with good practice.","author":[{"dropping-particle":"","family":"Gammie","given":"Andrew","non-dropping-particle":"","parse-names":false,"suffix":""},{"dropping-particle":"","family":"Clarkson","given":"Becky","non-dropping-particle":"","parse-names":false,"suffix":""},{"dropping-particle":"","family":"Constantinou","given":"Chris","non-dropping-particle":"","parse-names":false,"suffix":""},{"dropping-particle":"","family":"Damaser","given":"Margot","non-dropping-particle":"","parse-names":false,"suffix":""},{"dropping-particle":"","family":"Drinnan","given":"Michael","non-dropping-particle":"","parse-names":false,"suffix":""},{"dropping-particle":"","family":"Geleijnse","given":"Geert","non-dropping-particle":"","parse-names":false,"suffix":""},{"dropping-particle":"","family":"Griffiths","given":"Derek","non-dropping-particle":"","parse-names":false,"suffix":""},{"dropping-particle":"","family":"Rosier","given":"Peter","non-dropping-particle":"","parse-names":false,"suffix":""},{"dropping-particle":"","family":"Sch€afer","given":"Werner","non-dropping-particle":"","parse-names":false,"suffix":""},{"dropping-particle":"Van","family":"Mastrigt","given":"Ron","non-dropping-particle":"","parse-names":false,"suffix":""}],"container-title":"Neurourol. Urodyn.","id":"ITEM-1","issue":"Jan","issued":{"date-parts":[["2014"]]},"page":"370-379","title":"International Continence Society Guidelines on Urodynamic Equipment Performance","type":"article-journal","volume":"33(4)"},"uris":["http://www.mendeley.com/documents/?uuid=f26ac8c0-d68c-4a1c-94a6-f423a0fd1027"]}],"mendeley":{"formattedCitation":"&lt;sup&gt;15&lt;/sup&gt;","plainTextFormattedCitation":"15"},"properties":{"noteIndex":0},"schema":"https://github.com/citation-style-language/schema/raw/master/csl-citation.json"}</w:instrText>
      </w:r>
      <w:r w:rsidR="00561084">
        <w:fldChar w:fldCharType="separate"/>
      </w:r>
      <w:r w:rsidR="00561084" w:rsidRPr="00561084">
        <w:rPr>
          <w:noProof/>
          <w:vertAlign w:val="superscript"/>
        </w:rPr>
        <w:t>15</w:t>
      </w:r>
      <w:r w:rsidR="00561084">
        <w:fldChar w:fldCharType="end"/>
      </w:r>
      <w:r w:rsidR="00561084">
        <w:t xml:space="preserve"> (+/- the greater of 2mL or 3%). </w:t>
      </w:r>
      <w:r w:rsidR="00BB65E0">
        <w:t xml:space="preserve">Additionally, more formal in-vitro testing will be required in order to compare our device to </w:t>
      </w:r>
      <w:r w:rsidR="00CC7215">
        <w:t xml:space="preserve">conventional uroflowmeters, with respect to clinically relevant metrics. We </w:t>
      </w:r>
      <w:r w:rsidR="00B92609">
        <w:t xml:space="preserve">aim to accomplish this by using calibrated precision-pumps to generate artificial fluid flow that mimics different patterns of urinary voiding. </w:t>
      </w:r>
    </w:p>
    <w:p w14:paraId="6087F069" w14:textId="0659CF80" w:rsidR="00F617BC" w:rsidRDefault="0060360D">
      <w:r>
        <w:tab/>
        <w:t xml:space="preserve">Following in-vitro tests and any resultant refinements to the device, we will proceed to clinical trial testing. The purpose of this study will be two-fold. First, we aim to establish that our uroflowmeter performs as well as the incumbent gravimetric devices with respect to recording real flow data in real patients. </w:t>
      </w:r>
      <w:r w:rsidR="004546F2">
        <w:t>Secondly, we must ensure that our primary value propositions with respect to patient comfort, accessibility, wait times, and clinic workflow are real and significant. We will thus conduct usability studies with both physicians and patients, and we expect increases in clinic efficiency, reductions in workflow interruption, lower patient wait times, as well as overall increased ease of use, patient satisfaction, and screening accuracy.</w:t>
      </w:r>
    </w:p>
    <w:p w14:paraId="3E7A113B" w14:textId="34E4526E" w:rsidR="00F617BC" w:rsidRDefault="00F617BC">
      <w:r>
        <w:tab/>
        <w:t>In future iterations, we also aim to add additional tests of value to the standard uroflowmeter, such as the detection of red blood cells, nitrites, and pH (as indications for cystoscopy, or further workup for infection or kidney stone disease).</w:t>
      </w:r>
    </w:p>
    <w:p w14:paraId="135661C7" w14:textId="77777777" w:rsidR="0060360D" w:rsidRPr="0060360D" w:rsidRDefault="0060360D"/>
    <w:p w14:paraId="40D001ED" w14:textId="6713AE67" w:rsidR="006B1FA2" w:rsidRDefault="006B1FA2">
      <w:pPr>
        <w:rPr>
          <w:b/>
          <w:bCs/>
        </w:rPr>
      </w:pPr>
      <w:r>
        <w:rPr>
          <w:b/>
          <w:bCs/>
        </w:rPr>
        <w:t>References</w:t>
      </w:r>
    </w:p>
    <w:p w14:paraId="67278A3E" w14:textId="0F5F799F" w:rsidR="00561084" w:rsidRPr="00561084" w:rsidRDefault="006B1FA2" w:rsidP="00561084">
      <w:pPr>
        <w:widowControl w:val="0"/>
        <w:autoSpaceDE w:val="0"/>
        <w:autoSpaceDN w:val="0"/>
        <w:adjustRightInd w:val="0"/>
        <w:ind w:left="640" w:hanging="640"/>
        <w:rPr>
          <w:rFonts w:ascii="Calibri" w:hAnsi="Calibri" w:cs="Calibri"/>
          <w:noProof/>
          <w:lang w:val="en-US"/>
        </w:rPr>
      </w:pPr>
      <w:r>
        <w:fldChar w:fldCharType="begin" w:fldLock="1"/>
      </w:r>
      <w:r>
        <w:instrText xml:space="preserve">ADDIN Mendeley Bibliography CSL_BIBLIOGRAPHY </w:instrText>
      </w:r>
      <w:r>
        <w:fldChar w:fldCharType="separate"/>
      </w:r>
      <w:r w:rsidR="00561084" w:rsidRPr="00561084">
        <w:rPr>
          <w:rFonts w:ascii="Calibri" w:hAnsi="Calibri" w:cs="Calibri"/>
          <w:noProof/>
          <w:lang w:val="en-US"/>
        </w:rPr>
        <w:t>1.</w:t>
      </w:r>
      <w:r w:rsidR="00561084" w:rsidRPr="00561084">
        <w:rPr>
          <w:rFonts w:ascii="Calibri" w:hAnsi="Calibri" w:cs="Calibri"/>
          <w:noProof/>
          <w:lang w:val="en-US"/>
        </w:rPr>
        <w:tab/>
        <w:t xml:space="preserve">Vuichoud, C. &amp; Loughlin, K. R. Benign prostatic hyperplasia: Epidemiology, economics and evaluation. </w:t>
      </w:r>
      <w:r w:rsidR="00561084" w:rsidRPr="00561084">
        <w:rPr>
          <w:rFonts w:ascii="Calibri" w:hAnsi="Calibri" w:cs="Calibri"/>
          <w:i/>
          <w:iCs/>
          <w:noProof/>
          <w:lang w:val="en-US"/>
        </w:rPr>
        <w:t>Can. J. Urol.</w:t>
      </w:r>
      <w:r w:rsidR="00561084" w:rsidRPr="00561084">
        <w:rPr>
          <w:rFonts w:ascii="Calibri" w:hAnsi="Calibri" w:cs="Calibri"/>
          <w:noProof/>
          <w:lang w:val="en-US"/>
        </w:rPr>
        <w:t xml:space="preserve"> </w:t>
      </w:r>
      <w:r w:rsidR="00561084" w:rsidRPr="00561084">
        <w:rPr>
          <w:rFonts w:ascii="Calibri" w:hAnsi="Calibri" w:cs="Calibri"/>
          <w:b/>
          <w:bCs/>
          <w:noProof/>
          <w:lang w:val="en-US"/>
        </w:rPr>
        <w:t>22</w:t>
      </w:r>
      <w:r w:rsidR="00561084" w:rsidRPr="00561084">
        <w:rPr>
          <w:rFonts w:ascii="Calibri" w:hAnsi="Calibri" w:cs="Calibri"/>
          <w:noProof/>
          <w:lang w:val="en-US"/>
        </w:rPr>
        <w:t>, 1–6 (2015).</w:t>
      </w:r>
    </w:p>
    <w:p w14:paraId="72EF4B28"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2.</w:t>
      </w:r>
      <w:r w:rsidRPr="00561084">
        <w:rPr>
          <w:rFonts w:ascii="Calibri" w:hAnsi="Calibri" w:cs="Calibri"/>
          <w:noProof/>
          <w:lang w:val="en-US"/>
        </w:rPr>
        <w:tab/>
        <w:t xml:space="preserve">Lee, S. W. H., Chan, E. M. C. &amp; Lai, Y. K. The global burden of lower urinary tract symptoms suggestive of benign prostatic hyperplasia: A systematic review and meta-analysis. </w:t>
      </w:r>
      <w:r w:rsidRPr="00561084">
        <w:rPr>
          <w:rFonts w:ascii="Calibri" w:hAnsi="Calibri" w:cs="Calibri"/>
          <w:i/>
          <w:iCs/>
          <w:noProof/>
          <w:lang w:val="en-US"/>
        </w:rPr>
        <w:t>Sci. Rep.</w:t>
      </w:r>
      <w:r w:rsidRPr="00561084">
        <w:rPr>
          <w:rFonts w:ascii="Calibri" w:hAnsi="Calibri" w:cs="Calibri"/>
          <w:noProof/>
          <w:lang w:val="en-US"/>
        </w:rPr>
        <w:t xml:space="preserve"> (2017) doi:10.1038/s41598-017-06628-8.</w:t>
      </w:r>
    </w:p>
    <w:p w14:paraId="6123272E"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3.</w:t>
      </w:r>
      <w:r w:rsidRPr="00561084">
        <w:rPr>
          <w:rFonts w:ascii="Calibri" w:hAnsi="Calibri" w:cs="Calibri"/>
          <w:noProof/>
          <w:lang w:val="en-US"/>
        </w:rPr>
        <w:tab/>
        <w:t xml:space="preserve">Chughtai, B. </w:t>
      </w:r>
      <w:r w:rsidRPr="00561084">
        <w:rPr>
          <w:rFonts w:ascii="Calibri" w:hAnsi="Calibri" w:cs="Calibri"/>
          <w:i/>
          <w:iCs/>
          <w:noProof/>
          <w:lang w:val="en-US"/>
        </w:rPr>
        <w:t>et al.</w:t>
      </w:r>
      <w:r w:rsidRPr="00561084">
        <w:rPr>
          <w:rFonts w:ascii="Calibri" w:hAnsi="Calibri" w:cs="Calibri"/>
          <w:noProof/>
          <w:lang w:val="en-US"/>
        </w:rPr>
        <w:t xml:space="preserve"> Benign prostatic hyperplasia. </w:t>
      </w:r>
      <w:r w:rsidRPr="00561084">
        <w:rPr>
          <w:rFonts w:ascii="Calibri" w:hAnsi="Calibri" w:cs="Calibri"/>
          <w:i/>
          <w:iCs/>
          <w:noProof/>
          <w:lang w:val="en-US"/>
        </w:rPr>
        <w:t>Nat. Rev. Dis. Prim.</w:t>
      </w:r>
      <w:r w:rsidRPr="00561084">
        <w:rPr>
          <w:rFonts w:ascii="Calibri" w:hAnsi="Calibri" w:cs="Calibri"/>
          <w:noProof/>
          <w:lang w:val="en-US"/>
        </w:rPr>
        <w:t xml:space="preserve"> </w:t>
      </w:r>
      <w:r w:rsidRPr="00561084">
        <w:rPr>
          <w:rFonts w:ascii="Calibri" w:hAnsi="Calibri" w:cs="Calibri"/>
          <w:b/>
          <w:bCs/>
          <w:noProof/>
          <w:lang w:val="en-US"/>
        </w:rPr>
        <w:t>2</w:t>
      </w:r>
      <w:r w:rsidRPr="00561084">
        <w:rPr>
          <w:rFonts w:ascii="Calibri" w:hAnsi="Calibri" w:cs="Calibri"/>
          <w:noProof/>
          <w:lang w:val="en-US"/>
        </w:rPr>
        <w:t>, 1–15 (2016).</w:t>
      </w:r>
    </w:p>
    <w:p w14:paraId="1CA2EE0C"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4.</w:t>
      </w:r>
      <w:r w:rsidRPr="00561084">
        <w:rPr>
          <w:rFonts w:ascii="Calibri" w:hAnsi="Calibri" w:cs="Calibri"/>
          <w:noProof/>
          <w:lang w:val="en-US"/>
        </w:rPr>
        <w:tab/>
        <w:t xml:space="preserve">Sundaram, D. </w:t>
      </w:r>
      <w:r w:rsidRPr="00561084">
        <w:rPr>
          <w:rFonts w:ascii="Calibri" w:hAnsi="Calibri" w:cs="Calibri"/>
          <w:i/>
          <w:iCs/>
          <w:noProof/>
          <w:lang w:val="en-US"/>
        </w:rPr>
        <w:t>et al.</w:t>
      </w:r>
      <w:r w:rsidRPr="00561084">
        <w:rPr>
          <w:rFonts w:ascii="Calibri" w:hAnsi="Calibri" w:cs="Calibri"/>
          <w:noProof/>
          <w:lang w:val="en-US"/>
        </w:rPr>
        <w:t xml:space="preserve"> Correlation of prostate gland size and uroflowmetry in patients with lower urinary tract symptoms. </w:t>
      </w:r>
      <w:r w:rsidRPr="00561084">
        <w:rPr>
          <w:rFonts w:ascii="Calibri" w:hAnsi="Calibri" w:cs="Calibri"/>
          <w:i/>
          <w:iCs/>
          <w:noProof/>
          <w:lang w:val="en-US"/>
        </w:rPr>
        <w:t>J. Clin. Diagnostic Res.</w:t>
      </w:r>
      <w:r w:rsidRPr="00561084">
        <w:rPr>
          <w:rFonts w:ascii="Calibri" w:hAnsi="Calibri" w:cs="Calibri"/>
          <w:noProof/>
          <w:lang w:val="en-US"/>
        </w:rPr>
        <w:t xml:space="preserve"> </w:t>
      </w:r>
      <w:r w:rsidRPr="00561084">
        <w:rPr>
          <w:rFonts w:ascii="Calibri" w:hAnsi="Calibri" w:cs="Calibri"/>
          <w:b/>
          <w:bCs/>
          <w:noProof/>
          <w:lang w:val="en-US"/>
        </w:rPr>
        <w:t>11</w:t>
      </w:r>
      <w:r w:rsidRPr="00561084">
        <w:rPr>
          <w:rFonts w:ascii="Calibri" w:hAnsi="Calibri" w:cs="Calibri"/>
          <w:noProof/>
          <w:lang w:val="en-US"/>
        </w:rPr>
        <w:t>, AC01–AC04 (2017).</w:t>
      </w:r>
    </w:p>
    <w:p w14:paraId="31931023"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5.</w:t>
      </w:r>
      <w:r w:rsidRPr="00561084">
        <w:rPr>
          <w:rFonts w:ascii="Calibri" w:hAnsi="Calibri" w:cs="Calibri"/>
          <w:noProof/>
          <w:lang w:val="en-US"/>
        </w:rPr>
        <w:tab/>
        <w:t xml:space="preserve">Zhang, W. </w:t>
      </w:r>
      <w:r w:rsidRPr="00561084">
        <w:rPr>
          <w:rFonts w:ascii="Calibri" w:hAnsi="Calibri" w:cs="Calibri"/>
          <w:i/>
          <w:iCs/>
          <w:noProof/>
          <w:lang w:val="en-US"/>
        </w:rPr>
        <w:t>et al.</w:t>
      </w:r>
      <w:r w:rsidRPr="00561084">
        <w:rPr>
          <w:rFonts w:ascii="Calibri" w:hAnsi="Calibri" w:cs="Calibri"/>
          <w:noProof/>
          <w:lang w:val="en-US"/>
        </w:rPr>
        <w:t xml:space="preserve"> Prevalence of lower urinary tract symptoms suggestive of benign prostatic hyperplasia (LUTS/BPH) in China: Results from the China Health and Retirement Longitudinal Study. </w:t>
      </w:r>
      <w:r w:rsidRPr="00561084">
        <w:rPr>
          <w:rFonts w:ascii="Calibri" w:hAnsi="Calibri" w:cs="Calibri"/>
          <w:i/>
          <w:iCs/>
          <w:noProof/>
          <w:lang w:val="en-US"/>
        </w:rPr>
        <w:t>BMJ Open</w:t>
      </w:r>
      <w:r w:rsidRPr="00561084">
        <w:rPr>
          <w:rFonts w:ascii="Calibri" w:hAnsi="Calibri" w:cs="Calibri"/>
          <w:noProof/>
          <w:lang w:val="en-US"/>
        </w:rPr>
        <w:t xml:space="preserve"> </w:t>
      </w:r>
      <w:r w:rsidRPr="00561084">
        <w:rPr>
          <w:rFonts w:ascii="Calibri" w:hAnsi="Calibri" w:cs="Calibri"/>
          <w:b/>
          <w:bCs/>
          <w:noProof/>
          <w:lang w:val="en-US"/>
        </w:rPr>
        <w:t>9</w:t>
      </w:r>
      <w:r w:rsidRPr="00561084">
        <w:rPr>
          <w:rFonts w:ascii="Calibri" w:hAnsi="Calibri" w:cs="Calibri"/>
          <w:noProof/>
          <w:lang w:val="en-US"/>
        </w:rPr>
        <w:t>, 1–7 (2019).</w:t>
      </w:r>
    </w:p>
    <w:p w14:paraId="71DED705"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6.</w:t>
      </w:r>
      <w:r w:rsidRPr="00561084">
        <w:rPr>
          <w:rFonts w:ascii="Calibri" w:hAnsi="Calibri" w:cs="Calibri"/>
          <w:noProof/>
          <w:lang w:val="en-US"/>
        </w:rPr>
        <w:tab/>
        <w:t xml:space="preserve">Rawson, N. S. B. &amp; Saad, F. The aging male population and medical care for benign prostatic hyperplasia in Canada. </w:t>
      </w:r>
      <w:r w:rsidRPr="00561084">
        <w:rPr>
          <w:rFonts w:ascii="Calibri" w:hAnsi="Calibri" w:cs="Calibri"/>
          <w:i/>
          <w:iCs/>
          <w:noProof/>
          <w:lang w:val="en-US"/>
        </w:rPr>
        <w:t>J. Can. Urol. Assoc.</w:t>
      </w:r>
      <w:r w:rsidRPr="00561084">
        <w:rPr>
          <w:rFonts w:ascii="Calibri" w:hAnsi="Calibri" w:cs="Calibri"/>
          <w:noProof/>
          <w:lang w:val="en-US"/>
        </w:rPr>
        <w:t xml:space="preserve"> </w:t>
      </w:r>
      <w:r w:rsidRPr="00561084">
        <w:rPr>
          <w:rFonts w:ascii="Calibri" w:hAnsi="Calibri" w:cs="Calibri"/>
          <w:b/>
          <w:bCs/>
          <w:noProof/>
          <w:lang w:val="en-US"/>
        </w:rPr>
        <w:t>4</w:t>
      </w:r>
      <w:r w:rsidRPr="00561084">
        <w:rPr>
          <w:rFonts w:ascii="Calibri" w:hAnsi="Calibri" w:cs="Calibri"/>
          <w:noProof/>
          <w:lang w:val="en-US"/>
        </w:rPr>
        <w:t>, 123–127 (2010).</w:t>
      </w:r>
    </w:p>
    <w:p w14:paraId="0CEBBF86"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7.</w:t>
      </w:r>
      <w:r w:rsidRPr="00561084">
        <w:rPr>
          <w:rFonts w:ascii="Calibri" w:hAnsi="Calibri" w:cs="Calibri"/>
          <w:noProof/>
          <w:lang w:val="en-US"/>
        </w:rPr>
        <w:tab/>
        <w:t xml:space="preserve">Webb, J. C. </w:t>
      </w:r>
      <w:r w:rsidRPr="00561084">
        <w:rPr>
          <w:rFonts w:ascii="Calibri" w:hAnsi="Calibri" w:cs="Calibri"/>
          <w:i/>
          <w:iCs/>
          <w:noProof/>
          <w:lang w:val="en-US"/>
        </w:rPr>
        <w:t>et al.</w:t>
      </w:r>
      <w:r w:rsidRPr="00561084">
        <w:rPr>
          <w:rFonts w:ascii="Calibri" w:hAnsi="Calibri" w:cs="Calibri"/>
          <w:noProof/>
          <w:lang w:val="en-US"/>
        </w:rPr>
        <w:t xml:space="preserve"> Value-based care for the treatment and evaluation of benign prostatic hyperplasia: an analysis of a metropolitan service area claims database. </w:t>
      </w:r>
      <w:r w:rsidRPr="00561084">
        <w:rPr>
          <w:rFonts w:ascii="Calibri" w:hAnsi="Calibri" w:cs="Calibri"/>
          <w:i/>
          <w:iCs/>
          <w:noProof/>
          <w:lang w:val="en-US"/>
        </w:rPr>
        <w:t>World J. Urol.</w:t>
      </w:r>
      <w:r w:rsidRPr="00561084">
        <w:rPr>
          <w:rFonts w:ascii="Calibri" w:hAnsi="Calibri" w:cs="Calibri"/>
          <w:noProof/>
          <w:lang w:val="en-US"/>
        </w:rPr>
        <w:t xml:space="preserve"> (2020) doi:10.1007/s00345-020-03109-y.</w:t>
      </w:r>
    </w:p>
    <w:p w14:paraId="4B1F2FF3"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8.</w:t>
      </w:r>
      <w:r w:rsidRPr="00561084">
        <w:rPr>
          <w:rFonts w:ascii="Calibri" w:hAnsi="Calibri" w:cs="Calibri"/>
          <w:noProof/>
          <w:lang w:val="en-US"/>
        </w:rPr>
        <w:tab/>
        <w:t xml:space="preserve">Parsons, J. K. </w:t>
      </w:r>
      <w:r w:rsidRPr="00561084">
        <w:rPr>
          <w:rFonts w:ascii="Calibri" w:hAnsi="Calibri" w:cs="Calibri"/>
          <w:i/>
          <w:iCs/>
          <w:noProof/>
          <w:lang w:val="en-US"/>
        </w:rPr>
        <w:t>et al.</w:t>
      </w:r>
      <w:r w:rsidRPr="00561084">
        <w:rPr>
          <w:rFonts w:ascii="Calibri" w:hAnsi="Calibri" w:cs="Calibri"/>
          <w:noProof/>
          <w:lang w:val="en-US"/>
        </w:rPr>
        <w:t xml:space="preserve"> Progression of Lower Urinary Tract Symptoms in Older Men: A Community Based Study. </w:t>
      </w:r>
      <w:r w:rsidRPr="00561084">
        <w:rPr>
          <w:rFonts w:ascii="Calibri" w:hAnsi="Calibri" w:cs="Calibri"/>
          <w:i/>
          <w:iCs/>
          <w:noProof/>
          <w:lang w:val="en-US"/>
        </w:rPr>
        <w:t>J. Urol.</w:t>
      </w:r>
      <w:r w:rsidRPr="00561084">
        <w:rPr>
          <w:rFonts w:ascii="Calibri" w:hAnsi="Calibri" w:cs="Calibri"/>
          <w:noProof/>
          <w:lang w:val="en-US"/>
        </w:rPr>
        <w:t xml:space="preserve"> </w:t>
      </w:r>
      <w:r w:rsidRPr="00561084">
        <w:rPr>
          <w:rFonts w:ascii="Calibri" w:hAnsi="Calibri" w:cs="Calibri"/>
          <w:b/>
          <w:bCs/>
          <w:noProof/>
          <w:lang w:val="en-US"/>
        </w:rPr>
        <w:t>183</w:t>
      </w:r>
      <w:r w:rsidRPr="00561084">
        <w:rPr>
          <w:rFonts w:ascii="Calibri" w:hAnsi="Calibri" w:cs="Calibri"/>
          <w:noProof/>
          <w:lang w:val="en-US"/>
        </w:rPr>
        <w:t>, 1915–1920 (2010).</w:t>
      </w:r>
    </w:p>
    <w:p w14:paraId="067F66EE"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9.</w:t>
      </w:r>
      <w:r w:rsidRPr="00561084">
        <w:rPr>
          <w:rFonts w:ascii="Calibri" w:hAnsi="Calibri" w:cs="Calibri"/>
          <w:noProof/>
          <w:lang w:val="en-US"/>
        </w:rPr>
        <w:tab/>
        <w:t xml:space="preserve">Lim, K. Bin. Epidemiology of clinical benign prostatic hyperplasia. </w:t>
      </w:r>
      <w:r w:rsidRPr="00561084">
        <w:rPr>
          <w:rFonts w:ascii="Calibri" w:hAnsi="Calibri" w:cs="Calibri"/>
          <w:i/>
          <w:iCs/>
          <w:noProof/>
          <w:lang w:val="en-US"/>
        </w:rPr>
        <w:t>Asian J. Urol.</w:t>
      </w:r>
      <w:r w:rsidRPr="00561084">
        <w:rPr>
          <w:rFonts w:ascii="Calibri" w:hAnsi="Calibri" w:cs="Calibri"/>
          <w:noProof/>
          <w:lang w:val="en-US"/>
        </w:rPr>
        <w:t xml:space="preserve"> </w:t>
      </w:r>
      <w:r w:rsidRPr="00561084">
        <w:rPr>
          <w:rFonts w:ascii="Calibri" w:hAnsi="Calibri" w:cs="Calibri"/>
          <w:b/>
          <w:bCs/>
          <w:noProof/>
          <w:lang w:val="en-US"/>
        </w:rPr>
        <w:t>4</w:t>
      </w:r>
      <w:r w:rsidRPr="00561084">
        <w:rPr>
          <w:rFonts w:ascii="Calibri" w:hAnsi="Calibri" w:cs="Calibri"/>
          <w:noProof/>
          <w:lang w:val="en-US"/>
        </w:rPr>
        <w:t>, 148–151 (2017).</w:t>
      </w:r>
    </w:p>
    <w:p w14:paraId="609C7048"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10.</w:t>
      </w:r>
      <w:r w:rsidRPr="00561084">
        <w:rPr>
          <w:rFonts w:ascii="Calibri" w:hAnsi="Calibri" w:cs="Calibri"/>
          <w:noProof/>
          <w:lang w:val="en-US"/>
        </w:rPr>
        <w:tab/>
        <w:t xml:space="preserve">Speakman, M., Kirby, R., Doyle, S. &amp; Ioannou, C. Burden of male lower urinary tract symptoms (LUTS) suggestive of benign prostatic hyperplasia (BPH) - Focus on the UK. </w:t>
      </w:r>
      <w:r w:rsidRPr="00561084">
        <w:rPr>
          <w:rFonts w:ascii="Calibri" w:hAnsi="Calibri" w:cs="Calibri"/>
          <w:i/>
          <w:iCs/>
          <w:noProof/>
          <w:lang w:val="en-US"/>
        </w:rPr>
        <w:t>BJU Int.</w:t>
      </w:r>
      <w:r w:rsidRPr="00561084">
        <w:rPr>
          <w:rFonts w:ascii="Calibri" w:hAnsi="Calibri" w:cs="Calibri"/>
          <w:noProof/>
          <w:lang w:val="en-US"/>
        </w:rPr>
        <w:t xml:space="preserve"> </w:t>
      </w:r>
      <w:r w:rsidRPr="00561084">
        <w:rPr>
          <w:rFonts w:ascii="Calibri" w:hAnsi="Calibri" w:cs="Calibri"/>
          <w:b/>
          <w:bCs/>
          <w:noProof/>
          <w:lang w:val="en-US"/>
        </w:rPr>
        <w:t>115</w:t>
      </w:r>
      <w:r w:rsidRPr="00561084">
        <w:rPr>
          <w:rFonts w:ascii="Calibri" w:hAnsi="Calibri" w:cs="Calibri"/>
          <w:noProof/>
          <w:lang w:val="en-US"/>
        </w:rPr>
        <w:t>, 508–519 (2015).</w:t>
      </w:r>
    </w:p>
    <w:p w14:paraId="6C8C605B"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11.</w:t>
      </w:r>
      <w:r w:rsidRPr="00561084">
        <w:rPr>
          <w:rFonts w:ascii="Calibri" w:hAnsi="Calibri" w:cs="Calibri"/>
          <w:noProof/>
          <w:lang w:val="en-US"/>
        </w:rPr>
        <w:tab/>
        <w:t xml:space="preserve">Rosen, R. </w:t>
      </w:r>
      <w:r w:rsidRPr="00561084">
        <w:rPr>
          <w:rFonts w:ascii="Calibri" w:hAnsi="Calibri" w:cs="Calibri"/>
          <w:i/>
          <w:iCs/>
          <w:noProof/>
          <w:lang w:val="en-US"/>
        </w:rPr>
        <w:t>et al.</w:t>
      </w:r>
      <w:r w:rsidRPr="00561084">
        <w:rPr>
          <w:rFonts w:ascii="Calibri" w:hAnsi="Calibri" w:cs="Calibri"/>
          <w:noProof/>
          <w:lang w:val="en-US"/>
        </w:rPr>
        <w:t xml:space="preserve"> Lower Urinary Tract Symptoms and Male Sexual Dysfunction: The Multinational Survey of the Aging Male (MSAM-7). </w:t>
      </w:r>
      <w:r w:rsidRPr="00561084">
        <w:rPr>
          <w:rFonts w:ascii="Calibri" w:hAnsi="Calibri" w:cs="Calibri"/>
          <w:i/>
          <w:iCs/>
          <w:noProof/>
          <w:lang w:val="en-US"/>
        </w:rPr>
        <w:t>Eur. Urol.</w:t>
      </w:r>
      <w:r w:rsidRPr="00561084">
        <w:rPr>
          <w:rFonts w:ascii="Calibri" w:hAnsi="Calibri" w:cs="Calibri"/>
          <w:noProof/>
          <w:lang w:val="en-US"/>
        </w:rPr>
        <w:t xml:space="preserve"> </w:t>
      </w:r>
      <w:r w:rsidRPr="00561084">
        <w:rPr>
          <w:rFonts w:ascii="Calibri" w:hAnsi="Calibri" w:cs="Calibri"/>
          <w:b/>
          <w:bCs/>
          <w:noProof/>
          <w:lang w:val="en-US"/>
        </w:rPr>
        <w:t>44</w:t>
      </w:r>
      <w:r w:rsidRPr="00561084">
        <w:rPr>
          <w:rFonts w:ascii="Calibri" w:hAnsi="Calibri" w:cs="Calibri"/>
          <w:noProof/>
          <w:lang w:val="en-US"/>
        </w:rPr>
        <w:t>, 637–649 (2003).</w:t>
      </w:r>
    </w:p>
    <w:p w14:paraId="605979F8"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12.</w:t>
      </w:r>
      <w:r w:rsidRPr="00561084">
        <w:rPr>
          <w:rFonts w:ascii="Calibri" w:hAnsi="Calibri" w:cs="Calibri"/>
          <w:noProof/>
          <w:lang w:val="en-US"/>
        </w:rPr>
        <w:tab/>
        <w:t xml:space="preserve">Sayani, A. </w:t>
      </w:r>
      <w:r w:rsidRPr="00561084">
        <w:rPr>
          <w:rFonts w:ascii="Calibri" w:hAnsi="Calibri" w:cs="Calibri"/>
          <w:i/>
          <w:iCs/>
          <w:noProof/>
          <w:lang w:val="en-US"/>
        </w:rPr>
        <w:t>et al.</w:t>
      </w:r>
      <w:r w:rsidRPr="00561084">
        <w:rPr>
          <w:rFonts w:ascii="Calibri" w:hAnsi="Calibri" w:cs="Calibri"/>
          <w:noProof/>
          <w:lang w:val="en-US"/>
        </w:rPr>
        <w:t xml:space="preserve"> Cost analysis of fixed-dose combination of dutasteride and tamsulosin compared with concomitant dutasteride and tamsulosin monotherapy in patients with benign prostatic hyperplasia in Canada. </w:t>
      </w:r>
      <w:r w:rsidRPr="00561084">
        <w:rPr>
          <w:rFonts w:ascii="Calibri" w:hAnsi="Calibri" w:cs="Calibri"/>
          <w:i/>
          <w:iCs/>
          <w:noProof/>
          <w:lang w:val="en-US"/>
        </w:rPr>
        <w:t>J. Can. Urol. Assoc.</w:t>
      </w:r>
      <w:r w:rsidRPr="00561084">
        <w:rPr>
          <w:rFonts w:ascii="Calibri" w:hAnsi="Calibri" w:cs="Calibri"/>
          <w:noProof/>
          <w:lang w:val="en-US"/>
        </w:rPr>
        <w:t xml:space="preserve"> </w:t>
      </w:r>
      <w:r w:rsidRPr="00561084">
        <w:rPr>
          <w:rFonts w:ascii="Calibri" w:hAnsi="Calibri" w:cs="Calibri"/>
          <w:b/>
          <w:bCs/>
          <w:noProof/>
          <w:lang w:val="en-US"/>
        </w:rPr>
        <w:t>8</w:t>
      </w:r>
      <w:r w:rsidRPr="00561084">
        <w:rPr>
          <w:rFonts w:ascii="Calibri" w:hAnsi="Calibri" w:cs="Calibri"/>
          <w:noProof/>
          <w:lang w:val="en-US"/>
        </w:rPr>
        <w:t>, 1–7 (2014).</w:t>
      </w:r>
    </w:p>
    <w:p w14:paraId="63A9031F"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13.</w:t>
      </w:r>
      <w:r w:rsidRPr="00561084">
        <w:rPr>
          <w:rFonts w:ascii="Calibri" w:hAnsi="Calibri" w:cs="Calibri"/>
          <w:noProof/>
          <w:lang w:val="en-US"/>
        </w:rPr>
        <w:tab/>
        <w:t xml:space="preserve">Gammie, A. &amp; Drake, M. J. The fundamentals of uroflowmetry practice, based on International Continence Society good urodynamic practices recommendations. </w:t>
      </w:r>
      <w:r w:rsidRPr="00561084">
        <w:rPr>
          <w:rFonts w:ascii="Calibri" w:hAnsi="Calibri" w:cs="Calibri"/>
          <w:i/>
          <w:iCs/>
          <w:noProof/>
          <w:lang w:val="en-US"/>
        </w:rPr>
        <w:t>Neurourol. Urodyn.</w:t>
      </w:r>
      <w:r w:rsidRPr="00561084">
        <w:rPr>
          <w:rFonts w:ascii="Calibri" w:hAnsi="Calibri" w:cs="Calibri"/>
          <w:noProof/>
          <w:lang w:val="en-US"/>
        </w:rPr>
        <w:t xml:space="preserve"> </w:t>
      </w:r>
      <w:r w:rsidRPr="00561084">
        <w:rPr>
          <w:rFonts w:ascii="Calibri" w:hAnsi="Calibri" w:cs="Calibri"/>
          <w:b/>
          <w:bCs/>
          <w:noProof/>
          <w:lang w:val="en-US"/>
        </w:rPr>
        <w:t>37</w:t>
      </w:r>
      <w:r w:rsidRPr="00561084">
        <w:rPr>
          <w:rFonts w:ascii="Calibri" w:hAnsi="Calibri" w:cs="Calibri"/>
          <w:noProof/>
          <w:lang w:val="en-US"/>
        </w:rPr>
        <w:t>, S44–S49 (2018).</w:t>
      </w:r>
    </w:p>
    <w:p w14:paraId="65E9A8E8" w14:textId="77777777" w:rsidR="00561084" w:rsidRPr="00561084" w:rsidRDefault="00561084" w:rsidP="00561084">
      <w:pPr>
        <w:widowControl w:val="0"/>
        <w:autoSpaceDE w:val="0"/>
        <w:autoSpaceDN w:val="0"/>
        <w:adjustRightInd w:val="0"/>
        <w:ind w:left="640" w:hanging="640"/>
        <w:rPr>
          <w:rFonts w:ascii="Calibri" w:hAnsi="Calibri" w:cs="Calibri"/>
          <w:noProof/>
          <w:lang w:val="en-US"/>
        </w:rPr>
      </w:pPr>
      <w:r w:rsidRPr="00561084">
        <w:rPr>
          <w:rFonts w:ascii="Calibri" w:hAnsi="Calibri" w:cs="Calibri"/>
          <w:noProof/>
          <w:lang w:val="en-US"/>
        </w:rPr>
        <w:t>14.</w:t>
      </w:r>
      <w:r w:rsidRPr="00561084">
        <w:rPr>
          <w:rFonts w:ascii="Calibri" w:hAnsi="Calibri" w:cs="Calibri"/>
          <w:noProof/>
          <w:lang w:val="en-US"/>
        </w:rPr>
        <w:tab/>
        <w:t xml:space="preserve">Vraanes, M. &amp; Lee, S. Thermal Mass Flow Sensors for Gas and Liquid Applications. </w:t>
      </w:r>
      <w:r w:rsidRPr="00561084">
        <w:rPr>
          <w:rFonts w:ascii="Calibri" w:hAnsi="Calibri" w:cs="Calibri"/>
          <w:i/>
          <w:iCs/>
          <w:noProof/>
          <w:lang w:val="en-US"/>
        </w:rPr>
        <w:t>Retrieved from https//www.idt.com/us/en/document/whp/whitepaper-mems-mass-flow-sensor</w:t>
      </w:r>
      <w:r w:rsidRPr="00561084">
        <w:rPr>
          <w:rFonts w:ascii="Calibri" w:hAnsi="Calibri" w:cs="Calibri"/>
          <w:noProof/>
          <w:lang w:val="en-US"/>
        </w:rPr>
        <w:t xml:space="preserve"> 1–5 (2017).</w:t>
      </w:r>
    </w:p>
    <w:p w14:paraId="5001B4A8" w14:textId="77777777" w:rsidR="00561084" w:rsidRPr="00561084" w:rsidRDefault="00561084" w:rsidP="00561084">
      <w:pPr>
        <w:widowControl w:val="0"/>
        <w:autoSpaceDE w:val="0"/>
        <w:autoSpaceDN w:val="0"/>
        <w:adjustRightInd w:val="0"/>
        <w:ind w:left="640" w:hanging="640"/>
        <w:rPr>
          <w:rFonts w:ascii="Calibri" w:hAnsi="Calibri" w:cs="Calibri"/>
          <w:noProof/>
        </w:rPr>
      </w:pPr>
      <w:r w:rsidRPr="00561084">
        <w:rPr>
          <w:rFonts w:ascii="Calibri" w:hAnsi="Calibri" w:cs="Calibri"/>
          <w:noProof/>
          <w:lang w:val="en-US"/>
        </w:rPr>
        <w:t>15.</w:t>
      </w:r>
      <w:r w:rsidRPr="00561084">
        <w:rPr>
          <w:rFonts w:ascii="Calibri" w:hAnsi="Calibri" w:cs="Calibri"/>
          <w:noProof/>
          <w:lang w:val="en-US"/>
        </w:rPr>
        <w:tab/>
        <w:t xml:space="preserve">Gammie, A. </w:t>
      </w:r>
      <w:r w:rsidRPr="00561084">
        <w:rPr>
          <w:rFonts w:ascii="Calibri" w:hAnsi="Calibri" w:cs="Calibri"/>
          <w:i/>
          <w:iCs/>
          <w:noProof/>
          <w:lang w:val="en-US"/>
        </w:rPr>
        <w:t>et al.</w:t>
      </w:r>
      <w:r w:rsidRPr="00561084">
        <w:rPr>
          <w:rFonts w:ascii="Calibri" w:hAnsi="Calibri" w:cs="Calibri"/>
          <w:noProof/>
          <w:lang w:val="en-US"/>
        </w:rPr>
        <w:t xml:space="preserve"> International Continence Society Guidelines on Urodynamic Equipment Performance. </w:t>
      </w:r>
      <w:r w:rsidRPr="00561084">
        <w:rPr>
          <w:rFonts w:ascii="Calibri" w:hAnsi="Calibri" w:cs="Calibri"/>
          <w:i/>
          <w:iCs/>
          <w:noProof/>
          <w:lang w:val="en-US"/>
        </w:rPr>
        <w:t>Neurourol. Urodyn.</w:t>
      </w:r>
      <w:r w:rsidRPr="00561084">
        <w:rPr>
          <w:rFonts w:ascii="Calibri" w:hAnsi="Calibri" w:cs="Calibri"/>
          <w:noProof/>
          <w:lang w:val="en-US"/>
        </w:rPr>
        <w:t xml:space="preserve"> </w:t>
      </w:r>
      <w:r w:rsidRPr="00561084">
        <w:rPr>
          <w:rFonts w:ascii="Calibri" w:hAnsi="Calibri" w:cs="Calibri"/>
          <w:b/>
          <w:bCs/>
          <w:noProof/>
          <w:lang w:val="en-US"/>
        </w:rPr>
        <w:t>33(4)</w:t>
      </w:r>
      <w:r w:rsidRPr="00561084">
        <w:rPr>
          <w:rFonts w:ascii="Calibri" w:hAnsi="Calibri" w:cs="Calibri"/>
          <w:noProof/>
          <w:lang w:val="en-US"/>
        </w:rPr>
        <w:t>, 370–379 (2014).</w:t>
      </w:r>
    </w:p>
    <w:p w14:paraId="27F81099" w14:textId="6C7C6BD8" w:rsidR="006B1FA2" w:rsidRPr="006B1FA2" w:rsidRDefault="006B1FA2" w:rsidP="00561084">
      <w:pPr>
        <w:widowControl w:val="0"/>
        <w:autoSpaceDE w:val="0"/>
        <w:autoSpaceDN w:val="0"/>
        <w:adjustRightInd w:val="0"/>
        <w:ind w:left="640" w:hanging="640"/>
      </w:pPr>
      <w:r>
        <w:fldChar w:fldCharType="end"/>
      </w:r>
    </w:p>
    <w:sectPr w:rsidR="006B1FA2" w:rsidRPr="006B1FA2" w:rsidSect="00FF0D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F6"/>
    <w:rsid w:val="00027889"/>
    <w:rsid w:val="000615B3"/>
    <w:rsid w:val="00065689"/>
    <w:rsid w:val="00092399"/>
    <w:rsid w:val="000C40B9"/>
    <w:rsid w:val="00120933"/>
    <w:rsid w:val="00134B5E"/>
    <w:rsid w:val="00165753"/>
    <w:rsid w:val="00185B20"/>
    <w:rsid w:val="001B61C7"/>
    <w:rsid w:val="001D21D7"/>
    <w:rsid w:val="001F5B30"/>
    <w:rsid w:val="002214CF"/>
    <w:rsid w:val="00234EA5"/>
    <w:rsid w:val="00277FE1"/>
    <w:rsid w:val="002C68B3"/>
    <w:rsid w:val="002D7977"/>
    <w:rsid w:val="0032513A"/>
    <w:rsid w:val="00347ECF"/>
    <w:rsid w:val="00370B67"/>
    <w:rsid w:val="0039070B"/>
    <w:rsid w:val="003D313D"/>
    <w:rsid w:val="00446932"/>
    <w:rsid w:val="004546F2"/>
    <w:rsid w:val="00460ABF"/>
    <w:rsid w:val="00472CCE"/>
    <w:rsid w:val="00497F2F"/>
    <w:rsid w:val="004A0A5B"/>
    <w:rsid w:val="004A1798"/>
    <w:rsid w:val="00500F3B"/>
    <w:rsid w:val="00513839"/>
    <w:rsid w:val="00532F78"/>
    <w:rsid w:val="0053656A"/>
    <w:rsid w:val="00561084"/>
    <w:rsid w:val="0057050D"/>
    <w:rsid w:val="0059468C"/>
    <w:rsid w:val="005979B2"/>
    <w:rsid w:val="005E30DD"/>
    <w:rsid w:val="005F030B"/>
    <w:rsid w:val="005F60BE"/>
    <w:rsid w:val="0060360D"/>
    <w:rsid w:val="0060567C"/>
    <w:rsid w:val="00641D2D"/>
    <w:rsid w:val="006628AF"/>
    <w:rsid w:val="006B1FA2"/>
    <w:rsid w:val="0071713B"/>
    <w:rsid w:val="0075733C"/>
    <w:rsid w:val="007A452C"/>
    <w:rsid w:val="007E50A2"/>
    <w:rsid w:val="007E585B"/>
    <w:rsid w:val="00835337"/>
    <w:rsid w:val="008361BB"/>
    <w:rsid w:val="008450A7"/>
    <w:rsid w:val="00854A51"/>
    <w:rsid w:val="00861153"/>
    <w:rsid w:val="008A2591"/>
    <w:rsid w:val="008A515D"/>
    <w:rsid w:val="008B64FA"/>
    <w:rsid w:val="00912944"/>
    <w:rsid w:val="00943ECD"/>
    <w:rsid w:val="00997F86"/>
    <w:rsid w:val="009B3AF6"/>
    <w:rsid w:val="009C22A3"/>
    <w:rsid w:val="009F2B40"/>
    <w:rsid w:val="00A34BCD"/>
    <w:rsid w:val="00A34CA1"/>
    <w:rsid w:val="00A52EE0"/>
    <w:rsid w:val="00A744B1"/>
    <w:rsid w:val="00A74E5C"/>
    <w:rsid w:val="00A755B0"/>
    <w:rsid w:val="00AE400D"/>
    <w:rsid w:val="00AF00BB"/>
    <w:rsid w:val="00B326D7"/>
    <w:rsid w:val="00B37379"/>
    <w:rsid w:val="00B6657E"/>
    <w:rsid w:val="00B74D0F"/>
    <w:rsid w:val="00B83C82"/>
    <w:rsid w:val="00B92609"/>
    <w:rsid w:val="00B9540A"/>
    <w:rsid w:val="00BA36A8"/>
    <w:rsid w:val="00BB65E0"/>
    <w:rsid w:val="00C41A24"/>
    <w:rsid w:val="00C43B08"/>
    <w:rsid w:val="00C64086"/>
    <w:rsid w:val="00C853AC"/>
    <w:rsid w:val="00CA37CF"/>
    <w:rsid w:val="00CB09C8"/>
    <w:rsid w:val="00CC7215"/>
    <w:rsid w:val="00D45191"/>
    <w:rsid w:val="00D71C31"/>
    <w:rsid w:val="00D90EE8"/>
    <w:rsid w:val="00DA156B"/>
    <w:rsid w:val="00DF4654"/>
    <w:rsid w:val="00EA5F83"/>
    <w:rsid w:val="00EC7440"/>
    <w:rsid w:val="00ED03DF"/>
    <w:rsid w:val="00EF029E"/>
    <w:rsid w:val="00F409A5"/>
    <w:rsid w:val="00F617BC"/>
    <w:rsid w:val="00F65DB5"/>
    <w:rsid w:val="00FA1E48"/>
    <w:rsid w:val="00FB58C9"/>
    <w:rsid w:val="00FF0D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BA3C9"/>
  <w15:chartTrackingRefBased/>
  <w15:docId w15:val="{D52D0BA2-4461-6E4C-BBBE-3D2F9229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79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atients.uroweb.org/wp-content/uploads/2018/12/Uroflowmetry-869x1024.jpg" TargetMode="External"/><Relationship Id="rId11" Type="http://schemas.openxmlformats.org/officeDocument/2006/relationships/image" Target="media/image6.pn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D8F5A-FA71-8148-A653-85F58E337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11982</Words>
  <Characters>68298</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Tiange Li</dc:creator>
  <cp:keywords/>
  <dc:description/>
  <cp:lastModifiedBy>Michele Paoli</cp:lastModifiedBy>
  <cp:revision>2</cp:revision>
  <dcterms:created xsi:type="dcterms:W3CDTF">2020-09-28T11:46:00Z</dcterms:created>
  <dcterms:modified xsi:type="dcterms:W3CDTF">2020-09-28T11:46:00Z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544379b8-9728-3d64-8792-74445b8a2cc4</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