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EFC00" w14:textId="7B9ACFCF" w:rsidR="00056342" w:rsidRDefault="00B82AB7" w:rsidP="00056342">
      <w:pPr>
        <w:spacing w:before="480" w:after="120" w:line="240" w:lineRule="auto"/>
        <w:jc w:val="center"/>
        <w:outlineLvl w:val="0"/>
        <w:rPr>
          <w:rFonts w:ascii="Arial" w:eastAsia="Times New Roman" w:hAnsi="Arial" w:cs="Arial"/>
          <w:b/>
          <w:bCs/>
          <w:color w:val="000000"/>
          <w:kern w:val="36"/>
          <w:sz w:val="36"/>
          <w:szCs w:val="36"/>
          <w:lang w:eastAsia="en-GB"/>
        </w:rPr>
      </w:pPr>
      <w:bookmarkStart w:id="0" w:name="_Hlk525988486"/>
      <w:bookmarkStart w:id="1" w:name="_GoBack"/>
      <w:bookmarkEnd w:id="1"/>
      <w:r>
        <w:rPr>
          <w:rFonts w:ascii="Arial" w:eastAsia="Times New Roman" w:hAnsi="Arial" w:cs="Arial"/>
          <w:b/>
          <w:bCs/>
          <w:color w:val="000000"/>
          <w:kern w:val="36"/>
          <w:sz w:val="36"/>
          <w:szCs w:val="36"/>
          <w:lang w:eastAsia="en-GB"/>
        </w:rPr>
        <w:t>The evaluation of continence, erectile function and quality of life in low-intermediate and high</w:t>
      </w:r>
      <w:r w:rsidR="00056342">
        <w:rPr>
          <w:rFonts w:ascii="Arial" w:eastAsia="Times New Roman" w:hAnsi="Arial" w:cs="Arial"/>
          <w:b/>
          <w:bCs/>
          <w:color w:val="000000"/>
          <w:kern w:val="36"/>
          <w:sz w:val="36"/>
          <w:szCs w:val="36"/>
          <w:lang w:eastAsia="en-GB"/>
        </w:rPr>
        <w:t>-r</w:t>
      </w:r>
      <w:r>
        <w:rPr>
          <w:rFonts w:ascii="Arial" w:eastAsia="Times New Roman" w:hAnsi="Arial" w:cs="Arial"/>
          <w:b/>
          <w:bCs/>
          <w:color w:val="000000"/>
          <w:kern w:val="36"/>
          <w:sz w:val="36"/>
          <w:szCs w:val="36"/>
          <w:lang w:eastAsia="en-GB"/>
        </w:rPr>
        <w:t>isk prostate cancer</w:t>
      </w:r>
      <w:r w:rsidR="00056342">
        <w:rPr>
          <w:rFonts w:ascii="Arial" w:eastAsia="Times New Roman" w:hAnsi="Arial" w:cs="Arial"/>
          <w:b/>
          <w:bCs/>
          <w:color w:val="000000"/>
          <w:kern w:val="36"/>
          <w:sz w:val="36"/>
          <w:szCs w:val="36"/>
          <w:lang w:eastAsia="en-GB"/>
        </w:rPr>
        <w:t xml:space="preserve"> after Robot-assisted laparoscopic prostatectomy – Student perspective</w:t>
      </w:r>
    </w:p>
    <w:p w14:paraId="130B751B" w14:textId="2CF10A18" w:rsidR="00B82AB7" w:rsidRDefault="00B82AB7" w:rsidP="00B82AB7">
      <w:pPr>
        <w:spacing w:line="240" w:lineRule="auto"/>
        <w:rPr>
          <w:sz w:val="24"/>
        </w:rPr>
      </w:pPr>
    </w:p>
    <w:p w14:paraId="361D00B4" w14:textId="55C17B49" w:rsidR="00B82AB7" w:rsidRDefault="00B82AB7" w:rsidP="00B82AB7">
      <w:pPr>
        <w:pStyle w:val="Heading1"/>
      </w:pPr>
      <w:r>
        <w:t>Introduction to the project</w:t>
      </w:r>
    </w:p>
    <w:p w14:paraId="2B9C7995" w14:textId="77777777" w:rsidR="00B82AB7" w:rsidRDefault="00B82AB7" w:rsidP="00B82AB7">
      <w:pPr>
        <w:spacing w:line="240" w:lineRule="auto"/>
        <w:rPr>
          <w:sz w:val="24"/>
        </w:rPr>
      </w:pPr>
    </w:p>
    <w:p w14:paraId="16483F1F" w14:textId="77777777" w:rsidR="00B82AB7" w:rsidRDefault="00B82AB7" w:rsidP="00B82AB7">
      <w:pPr>
        <w:spacing w:line="240" w:lineRule="auto"/>
        <w:rPr>
          <w:sz w:val="24"/>
          <w:vertAlign w:val="superscript"/>
        </w:rPr>
      </w:pPr>
      <w:r w:rsidRPr="00765B1E">
        <w:rPr>
          <w:sz w:val="24"/>
        </w:rPr>
        <w:t>Prostate cancer is the most frequent cancer in the older male population and  the second most common cancer among all men</w:t>
      </w:r>
      <w:r>
        <w:rPr>
          <w:sz w:val="24"/>
        </w:rPr>
        <w:t>.</w:t>
      </w:r>
      <w:r w:rsidRPr="00765B1E">
        <w:rPr>
          <w:sz w:val="24"/>
        </w:rPr>
        <w:t xml:space="preserve"> In low risk prostate cancer there is a shift from RARP to active surveillance, while high</w:t>
      </w:r>
      <w:r>
        <w:rPr>
          <w:sz w:val="24"/>
        </w:rPr>
        <w:t>-</w:t>
      </w:r>
      <w:r w:rsidRPr="00765B1E">
        <w:rPr>
          <w:sz w:val="24"/>
        </w:rPr>
        <w:t>risk prostate cancer patients are more often eligible for RARP.</w:t>
      </w:r>
      <w:r w:rsidRPr="00765B1E">
        <w:rPr>
          <w:sz w:val="24"/>
          <w:vertAlign w:val="superscript"/>
        </w:rPr>
        <w:t xml:space="preserve"> </w:t>
      </w:r>
      <w:r w:rsidRPr="00765B1E">
        <w:rPr>
          <w:sz w:val="24"/>
        </w:rPr>
        <w:t>This universal paradigm shift is also visible in the Be-RALP database, a Belgian prospective multicenter database of most robotic assisted radical prostatectomies, where intermediate</w:t>
      </w:r>
      <w:r>
        <w:rPr>
          <w:sz w:val="24"/>
        </w:rPr>
        <w:t>-</w:t>
      </w:r>
      <w:r w:rsidRPr="00765B1E">
        <w:rPr>
          <w:sz w:val="24"/>
        </w:rPr>
        <w:t>and high</w:t>
      </w:r>
      <w:r>
        <w:rPr>
          <w:sz w:val="24"/>
        </w:rPr>
        <w:t>-</w:t>
      </w:r>
      <w:r w:rsidRPr="00765B1E">
        <w:rPr>
          <w:sz w:val="24"/>
        </w:rPr>
        <w:t>risk patients increased from 2010 onwards.</w:t>
      </w:r>
    </w:p>
    <w:p w14:paraId="5D1B2CCB" w14:textId="63C86AB7" w:rsidR="00B82AB7" w:rsidRPr="00765B1E" w:rsidRDefault="00B82AB7" w:rsidP="00B82AB7">
      <w:pPr>
        <w:spacing w:line="240" w:lineRule="auto"/>
        <w:rPr>
          <w:sz w:val="24"/>
        </w:rPr>
      </w:pPr>
      <w:r w:rsidRPr="00765B1E">
        <w:rPr>
          <w:sz w:val="24"/>
        </w:rPr>
        <w:t>The Be-RALP database is Belgian prospective multicenter database governed by the Belgian cancer registry. This was established by a collaboration between the Belgian association of Urology (BAU), the National Institute for Health and Disability Insurance (NIHDI) and the Belgian cancer registry</w:t>
      </w:r>
      <w:r>
        <w:rPr>
          <w:sz w:val="24"/>
        </w:rPr>
        <w:t>.</w:t>
      </w:r>
    </w:p>
    <w:p w14:paraId="769240AF" w14:textId="1AB2D31D" w:rsidR="00B82AB7" w:rsidRPr="00765B1E" w:rsidRDefault="00B82AB7" w:rsidP="00B82AB7">
      <w:pPr>
        <w:spacing w:line="240" w:lineRule="auto"/>
        <w:rPr>
          <w:sz w:val="24"/>
        </w:rPr>
      </w:pPr>
      <w:r w:rsidRPr="00765B1E">
        <w:rPr>
          <w:sz w:val="24"/>
        </w:rPr>
        <w:t>Twenty-five centres</w:t>
      </w:r>
      <w:r>
        <w:rPr>
          <w:sz w:val="24"/>
        </w:rPr>
        <w:t xml:space="preserve">, on average </w:t>
      </w:r>
      <w:r w:rsidRPr="00765B1E">
        <w:rPr>
          <w:sz w:val="24"/>
        </w:rPr>
        <w:t>90% of all Belgian robotic centres</w:t>
      </w:r>
      <w:r>
        <w:rPr>
          <w:sz w:val="24"/>
        </w:rPr>
        <w:t>,</w:t>
      </w:r>
      <w:r w:rsidRPr="00765B1E">
        <w:rPr>
          <w:sz w:val="24"/>
        </w:rPr>
        <w:t xml:space="preserve"> collected prospective data of 9235 patients from October 2009 until February 2016. The final database consisted of baseline pre-, per- and postoperative data as well as four standardised follow-up registrations</w:t>
      </w:r>
      <w:r>
        <w:rPr>
          <w:sz w:val="24"/>
        </w:rPr>
        <w:t xml:space="preserve"> </w:t>
      </w:r>
      <w:r w:rsidRPr="00765B1E">
        <w:rPr>
          <w:sz w:val="24"/>
        </w:rPr>
        <w:t>(on 1, 3, 12 and 24 months). In each follow-up registration, functional parameters and quality of life were re-assessed together with postoperative treatment</w:t>
      </w:r>
      <w:r>
        <w:rPr>
          <w:sz w:val="24"/>
        </w:rPr>
        <w:t xml:space="preserve"> status</w:t>
      </w:r>
      <w:r w:rsidRPr="00765B1E">
        <w:rPr>
          <w:sz w:val="24"/>
        </w:rPr>
        <w:t xml:space="preserve"> and PSA.</w:t>
      </w:r>
    </w:p>
    <w:p w14:paraId="2FFBFA93" w14:textId="60E1EF83" w:rsidR="00B82AB7" w:rsidRPr="00765B1E" w:rsidRDefault="00B82AB7" w:rsidP="00B82AB7">
      <w:pPr>
        <w:spacing w:line="240" w:lineRule="auto"/>
        <w:rPr>
          <w:sz w:val="24"/>
        </w:rPr>
      </w:pPr>
      <w:r w:rsidRPr="00765B1E">
        <w:rPr>
          <w:sz w:val="24"/>
          <w:vertAlign w:val="superscript"/>
        </w:rPr>
        <w:lastRenderedPageBreak/>
        <w:t xml:space="preserve"> </w:t>
      </w:r>
      <w:r w:rsidRPr="00765B1E">
        <w:rPr>
          <w:sz w:val="24"/>
        </w:rPr>
        <w:t>Different factors are known to influence functional outcomes after robot assisted radical prostatectomy. This includes nerve sparing, hospital size, year of surgery and age at diagnosis. These studies, however, are primarily based upon the low-and intermediate risk prostate cancer group.</w:t>
      </w:r>
    </w:p>
    <w:p w14:paraId="5B976577" w14:textId="13A4CEDA" w:rsidR="00B82AB7" w:rsidRDefault="00B82AB7" w:rsidP="00B82AB7">
      <w:pPr>
        <w:spacing w:line="240" w:lineRule="auto"/>
        <w:rPr>
          <w:sz w:val="24"/>
        </w:rPr>
      </w:pPr>
      <w:r w:rsidRPr="00765B1E">
        <w:rPr>
          <w:sz w:val="24"/>
        </w:rPr>
        <w:t>Functional outcome data of high-risk prostate cancer is lacking. Increasing the knowledge of functional outcomes and quality of life in this group is vital. In this study, long term functional outcomes of high-risk prostate cancer are investigated in comparison to the well-studied low-and intermediate risk prostate cancer.</w:t>
      </w:r>
    </w:p>
    <w:p w14:paraId="08B1EB18" w14:textId="77777777" w:rsidR="00056342" w:rsidRPr="00765B1E" w:rsidRDefault="00056342" w:rsidP="00056342">
      <w:pPr>
        <w:spacing w:line="240" w:lineRule="auto"/>
        <w:rPr>
          <w:sz w:val="24"/>
        </w:rPr>
      </w:pPr>
      <w:r w:rsidRPr="00765B1E">
        <w:rPr>
          <w:sz w:val="24"/>
        </w:rPr>
        <w:t>The studied outcomes covered quality of life measures (</w:t>
      </w:r>
      <w:r w:rsidRPr="002C1453">
        <w:rPr>
          <w:sz w:val="24"/>
        </w:rPr>
        <w:t>European Organisation for Research and Treatment of Cancer</w:t>
      </w:r>
      <w:r>
        <w:rPr>
          <w:sz w:val="24"/>
        </w:rPr>
        <w:t xml:space="preserve"> (</w:t>
      </w:r>
      <w:r w:rsidRPr="00765B1E">
        <w:rPr>
          <w:sz w:val="24"/>
        </w:rPr>
        <w:t>EORTC</w:t>
      </w:r>
      <w:r>
        <w:rPr>
          <w:sz w:val="24"/>
        </w:rPr>
        <w:t>)</w:t>
      </w:r>
      <w:r w:rsidRPr="00765B1E">
        <w:rPr>
          <w:sz w:val="24"/>
        </w:rPr>
        <w:t xml:space="preserve"> QLQ-C30 global, physical, emotional and cognitive) as well as variables covering urinary (Incontinence Modular Questionnaire–Urinary Incontinence: ICIQ, EORTC QLQ-PR25 urinary symptoms, incontinence aid) and erectile function (International Index of Erectile Function: IIEF, EORTC QLQ-PR25 sexual activity and sexual function</w:t>
      </w:r>
      <w:r>
        <w:rPr>
          <w:sz w:val="24"/>
        </w:rPr>
        <w:t>ing</w:t>
      </w:r>
      <w:r w:rsidRPr="00765B1E">
        <w:rPr>
          <w:sz w:val="24"/>
        </w:rPr>
        <w:t>).</w:t>
      </w:r>
    </w:p>
    <w:p w14:paraId="2C94B709" w14:textId="77777777" w:rsidR="00056342" w:rsidRPr="00765B1E" w:rsidRDefault="00056342" w:rsidP="00056342">
      <w:pPr>
        <w:spacing w:line="240" w:lineRule="auto"/>
        <w:rPr>
          <w:sz w:val="24"/>
        </w:rPr>
      </w:pPr>
    </w:p>
    <w:p w14:paraId="5623239D" w14:textId="4CB8C7D6" w:rsidR="00056342" w:rsidRDefault="00056342" w:rsidP="00056342">
      <w:pPr>
        <w:spacing w:line="240" w:lineRule="auto"/>
        <w:rPr>
          <w:sz w:val="24"/>
        </w:rPr>
      </w:pPr>
      <w:r>
        <w:rPr>
          <w:sz w:val="24"/>
        </w:rPr>
        <w:t xml:space="preserve">Patients were matched 1:1 to include both low-intermediate and high risk prostate cancer patients. </w:t>
      </w:r>
      <w:r w:rsidRPr="008E3C30">
        <w:rPr>
          <w:sz w:val="24"/>
        </w:rPr>
        <w:t>Longitudinal mixed model</w:t>
      </w:r>
      <w:r>
        <w:rPr>
          <w:sz w:val="24"/>
        </w:rPr>
        <w:t>s</w:t>
      </w:r>
      <w:r w:rsidRPr="008E3C30">
        <w:rPr>
          <w:sz w:val="24"/>
        </w:rPr>
        <w:t xml:space="preserve"> quantified the relation </w:t>
      </w:r>
      <w:r>
        <w:rPr>
          <w:sz w:val="24"/>
        </w:rPr>
        <w:t xml:space="preserve">between the explanatory variables </w:t>
      </w:r>
      <w:r w:rsidRPr="008E3C30">
        <w:rPr>
          <w:sz w:val="24"/>
        </w:rPr>
        <w:t>follow-up time, risk group</w:t>
      </w:r>
      <w:r>
        <w:rPr>
          <w:sz w:val="24"/>
        </w:rPr>
        <w:t xml:space="preserve"> (high vs. low-intermediate) and</w:t>
      </w:r>
      <w:r w:rsidRPr="008E3C30">
        <w:rPr>
          <w:sz w:val="24"/>
        </w:rPr>
        <w:t xml:space="preserve"> </w:t>
      </w:r>
      <w:r>
        <w:rPr>
          <w:sz w:val="24"/>
        </w:rPr>
        <w:t>postoperative treatment (</w:t>
      </w:r>
      <w:r w:rsidRPr="008E3C30">
        <w:rPr>
          <w:sz w:val="24"/>
        </w:rPr>
        <w:t xml:space="preserve">postoperative radiotherapy (RT) </w:t>
      </w:r>
      <w:r>
        <w:rPr>
          <w:sz w:val="24"/>
        </w:rPr>
        <w:t>and/</w:t>
      </w:r>
      <w:r w:rsidRPr="008E3C30">
        <w:rPr>
          <w:sz w:val="24"/>
        </w:rPr>
        <w:t>or androgen deprivation therapy (ADT)</w:t>
      </w:r>
      <w:r>
        <w:rPr>
          <w:sz w:val="24"/>
        </w:rPr>
        <w:t>: yes vs. no) and the outcomes erectile- and urinary function as well as Quality of Life.</w:t>
      </w:r>
      <w:r w:rsidRPr="008E3C30">
        <w:rPr>
          <w:sz w:val="24"/>
        </w:rPr>
        <w:t xml:space="preserve"> </w:t>
      </w:r>
    </w:p>
    <w:p w14:paraId="59901CE9" w14:textId="0B5B5041" w:rsidR="00056342" w:rsidRDefault="00056342" w:rsidP="00B82AB7">
      <w:pPr>
        <w:spacing w:line="240" w:lineRule="auto"/>
        <w:rPr>
          <w:sz w:val="24"/>
        </w:rPr>
      </w:pPr>
      <w:r>
        <w:rPr>
          <w:sz w:val="24"/>
        </w:rPr>
        <w:t>Although all these different outcomes should be discussed separately</w:t>
      </w:r>
      <w:r w:rsidR="0086589B">
        <w:rPr>
          <w:sz w:val="24"/>
        </w:rPr>
        <w:t>. In general,</w:t>
      </w:r>
      <w:r>
        <w:rPr>
          <w:sz w:val="24"/>
        </w:rPr>
        <w:t xml:space="preserve"> we can conclude that most drops in functional estimates as well as the quality of life recuperate</w:t>
      </w:r>
      <w:r w:rsidR="0086589B">
        <w:rPr>
          <w:sz w:val="24"/>
        </w:rPr>
        <w:t xml:space="preserve">d </w:t>
      </w:r>
      <w:r>
        <w:rPr>
          <w:sz w:val="24"/>
        </w:rPr>
        <w:t xml:space="preserve">with time. Risk </w:t>
      </w:r>
      <w:r w:rsidR="0086589B">
        <w:rPr>
          <w:sz w:val="24"/>
        </w:rPr>
        <w:t>does not seem to be</w:t>
      </w:r>
      <w:r>
        <w:rPr>
          <w:sz w:val="24"/>
        </w:rPr>
        <w:t xml:space="preserve"> a significant factor to influence the functional outcomes in a 1:1 matched design. </w:t>
      </w:r>
    </w:p>
    <w:p w14:paraId="442B14CD" w14:textId="49227BEB" w:rsidR="00B82AB7" w:rsidRDefault="00B82AB7" w:rsidP="00056342">
      <w:pPr>
        <w:pStyle w:val="Heading1"/>
      </w:pPr>
      <w:r>
        <w:t>Experience</w:t>
      </w:r>
    </w:p>
    <w:p w14:paraId="4AF8C9F3" w14:textId="77777777" w:rsidR="009B34E8" w:rsidRPr="009B34E8" w:rsidRDefault="009B34E8" w:rsidP="009B34E8"/>
    <w:p w14:paraId="3D81D77E" w14:textId="3D0BE0BF" w:rsidR="00AB04EC" w:rsidRPr="009B34E8" w:rsidRDefault="00546B0E" w:rsidP="00546B0E">
      <w:pPr>
        <w:spacing w:line="234" w:lineRule="auto"/>
        <w:ind w:right="70"/>
        <w:jc w:val="both"/>
        <w:rPr>
          <w:sz w:val="24"/>
        </w:rPr>
      </w:pPr>
      <w:r w:rsidRPr="009B34E8">
        <w:rPr>
          <w:sz w:val="24"/>
        </w:rPr>
        <w:lastRenderedPageBreak/>
        <w:t xml:space="preserve">I worked almost one year on this project. One year filled with enriching ideas, concepts and </w:t>
      </w:r>
      <w:r w:rsidR="009032CE" w:rsidRPr="009B34E8">
        <w:rPr>
          <w:sz w:val="24"/>
        </w:rPr>
        <w:t>thought processes. Ex</w:t>
      </w:r>
      <w:r w:rsidRPr="009B34E8">
        <w:rPr>
          <w:sz w:val="24"/>
        </w:rPr>
        <w:t xml:space="preserve">periences and practical </w:t>
      </w:r>
      <w:r w:rsidR="009032CE" w:rsidRPr="009B34E8">
        <w:rPr>
          <w:sz w:val="24"/>
        </w:rPr>
        <w:t>research projects like these</w:t>
      </w:r>
      <w:r w:rsidRPr="009B34E8">
        <w:rPr>
          <w:sz w:val="24"/>
        </w:rPr>
        <w:t xml:space="preserve"> motivate me </w:t>
      </w:r>
      <w:r w:rsidR="009032CE" w:rsidRPr="009B34E8">
        <w:rPr>
          <w:sz w:val="24"/>
        </w:rPr>
        <w:t xml:space="preserve">not only to continue doing research </w:t>
      </w:r>
      <w:r w:rsidR="00AB04EC" w:rsidRPr="009B34E8">
        <w:rPr>
          <w:sz w:val="24"/>
        </w:rPr>
        <w:t xml:space="preserve">myself </w:t>
      </w:r>
      <w:r w:rsidR="009032CE" w:rsidRPr="009B34E8">
        <w:rPr>
          <w:sz w:val="24"/>
        </w:rPr>
        <w:t xml:space="preserve">but also to be </w:t>
      </w:r>
      <w:r w:rsidRPr="009B34E8">
        <w:rPr>
          <w:sz w:val="24"/>
        </w:rPr>
        <w:t>involved in the</w:t>
      </w:r>
      <w:r w:rsidR="009032CE" w:rsidRPr="009B34E8">
        <w:rPr>
          <w:sz w:val="24"/>
        </w:rPr>
        <w:t xml:space="preserve"> urological research field</w:t>
      </w:r>
      <w:r w:rsidR="00AB04EC" w:rsidRPr="009B34E8">
        <w:rPr>
          <w:sz w:val="24"/>
        </w:rPr>
        <w:t xml:space="preserve"> and to connect with colleagues. This research stimulates me to be</w:t>
      </w:r>
      <w:r w:rsidR="009032CE" w:rsidRPr="009B34E8">
        <w:rPr>
          <w:sz w:val="24"/>
        </w:rPr>
        <w:t xml:space="preserve"> a good clinician in the future. It is, as a student not always easy to combine your studies with a good research project. That is what makes this experience even more valuable. </w:t>
      </w:r>
    </w:p>
    <w:p w14:paraId="0BB9CDFD" w14:textId="1E7B74E2" w:rsidR="00AB04EC" w:rsidRPr="009B34E8" w:rsidRDefault="00AB04EC" w:rsidP="00546B0E">
      <w:pPr>
        <w:spacing w:line="234" w:lineRule="auto"/>
        <w:ind w:right="70"/>
        <w:jc w:val="both"/>
        <w:rPr>
          <w:sz w:val="24"/>
        </w:rPr>
      </w:pPr>
      <w:r w:rsidRPr="009B34E8">
        <w:rPr>
          <w:sz w:val="24"/>
        </w:rPr>
        <w:t>As a student I contributed largely with cleaning of the database, the exclusion criteria and the statistical analysis. Besides the things you can do autonomously, it is important to have a good research team around you. Let them guide you wherever is necessary.</w:t>
      </w:r>
    </w:p>
    <w:p w14:paraId="7B92093B" w14:textId="11046A36" w:rsidR="00B82AB7" w:rsidRPr="009B34E8" w:rsidRDefault="009032CE" w:rsidP="00AB04EC">
      <w:pPr>
        <w:spacing w:line="234" w:lineRule="auto"/>
        <w:ind w:right="70"/>
        <w:jc w:val="both"/>
        <w:rPr>
          <w:rFonts w:ascii="Arial" w:eastAsia="Times New Roman" w:hAnsi="Arial" w:cs="Arial"/>
          <w:bCs/>
          <w:color w:val="000000"/>
          <w:kern w:val="36"/>
          <w:sz w:val="24"/>
          <w:szCs w:val="36"/>
          <w:lang w:eastAsia="en-GB"/>
        </w:rPr>
      </w:pPr>
      <w:r w:rsidRPr="009B34E8">
        <w:rPr>
          <w:sz w:val="24"/>
        </w:rPr>
        <w:t>When doing research there are always a lot of people to thank. One of these</w:t>
      </w:r>
      <w:r w:rsidR="00AB04EC" w:rsidRPr="009B34E8">
        <w:rPr>
          <w:sz w:val="24"/>
        </w:rPr>
        <w:t xml:space="preserve"> is </w:t>
      </w:r>
      <w:r w:rsidRPr="009B34E8">
        <w:rPr>
          <w:sz w:val="24"/>
        </w:rPr>
        <w:t xml:space="preserve">the society of endourology. I want to thank the society of endourology for their support, </w:t>
      </w:r>
      <w:r w:rsidR="00AB04EC" w:rsidRPr="009B34E8">
        <w:rPr>
          <w:sz w:val="24"/>
        </w:rPr>
        <w:t xml:space="preserve">their guidance to </w:t>
      </w:r>
      <w:r w:rsidRPr="009B34E8">
        <w:rPr>
          <w:sz w:val="24"/>
        </w:rPr>
        <w:t xml:space="preserve">push forward and giving me the drive to conduct a larger study than I </w:t>
      </w:r>
      <w:r w:rsidR="00AB04EC" w:rsidRPr="009B34E8">
        <w:rPr>
          <w:sz w:val="24"/>
        </w:rPr>
        <w:t>planned</w:t>
      </w:r>
      <w:r w:rsidRPr="009B34E8">
        <w:rPr>
          <w:sz w:val="24"/>
        </w:rPr>
        <w:t xml:space="preserve">. </w:t>
      </w:r>
      <w:r w:rsidR="00AB04EC" w:rsidRPr="009B34E8">
        <w:rPr>
          <w:sz w:val="24"/>
        </w:rPr>
        <w:t xml:space="preserve">One of their goals is to increase student research in Urology, which I think they did perfectly. If you are a medical student willing to conduct a research project I would definitely encourage you to apply for this scholarship. </w:t>
      </w:r>
    </w:p>
    <w:bookmarkEnd w:id="0"/>
    <w:p w14:paraId="6AC2FB73" w14:textId="2922A0CB" w:rsidR="00B82AB7" w:rsidRPr="009B34E8" w:rsidRDefault="00B82AB7" w:rsidP="00A871C2">
      <w:pPr>
        <w:spacing w:before="480" w:after="120" w:line="240" w:lineRule="auto"/>
        <w:outlineLvl w:val="0"/>
        <w:rPr>
          <w:rFonts w:ascii="Arial" w:eastAsia="Times New Roman" w:hAnsi="Arial" w:cs="Arial"/>
          <w:bCs/>
          <w:color w:val="000000"/>
          <w:kern w:val="36"/>
          <w:sz w:val="24"/>
          <w:szCs w:val="36"/>
          <w:lang w:eastAsia="en-GB"/>
        </w:rPr>
      </w:pPr>
    </w:p>
    <w:sectPr w:rsidR="00B82AB7" w:rsidRPr="009B34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E7"/>
    <w:rsid w:val="00002F7A"/>
    <w:rsid w:val="0002680C"/>
    <w:rsid w:val="00037C11"/>
    <w:rsid w:val="00041E5E"/>
    <w:rsid w:val="000422AA"/>
    <w:rsid w:val="000460E7"/>
    <w:rsid w:val="00056342"/>
    <w:rsid w:val="00060EB2"/>
    <w:rsid w:val="000A73AD"/>
    <w:rsid w:val="000D2F40"/>
    <w:rsid w:val="000D65E0"/>
    <w:rsid w:val="00110E14"/>
    <w:rsid w:val="0019737C"/>
    <w:rsid w:val="001D36E0"/>
    <w:rsid w:val="001D36FF"/>
    <w:rsid w:val="001E463B"/>
    <w:rsid w:val="002178D1"/>
    <w:rsid w:val="00297D00"/>
    <w:rsid w:val="002B4EED"/>
    <w:rsid w:val="002C3048"/>
    <w:rsid w:val="002D2D86"/>
    <w:rsid w:val="002F52C4"/>
    <w:rsid w:val="00301FE6"/>
    <w:rsid w:val="003045C6"/>
    <w:rsid w:val="00324E99"/>
    <w:rsid w:val="00332771"/>
    <w:rsid w:val="003C54D0"/>
    <w:rsid w:val="00440581"/>
    <w:rsid w:val="00456789"/>
    <w:rsid w:val="004D48DD"/>
    <w:rsid w:val="00514486"/>
    <w:rsid w:val="00521A58"/>
    <w:rsid w:val="00522A44"/>
    <w:rsid w:val="00546B0E"/>
    <w:rsid w:val="0057272F"/>
    <w:rsid w:val="005B0D90"/>
    <w:rsid w:val="005C13F8"/>
    <w:rsid w:val="005E70B0"/>
    <w:rsid w:val="00606DA0"/>
    <w:rsid w:val="00623F3F"/>
    <w:rsid w:val="0063264D"/>
    <w:rsid w:val="00667E72"/>
    <w:rsid w:val="00694867"/>
    <w:rsid w:val="006A4B1E"/>
    <w:rsid w:val="006A532B"/>
    <w:rsid w:val="006C5A55"/>
    <w:rsid w:val="007145CE"/>
    <w:rsid w:val="00716220"/>
    <w:rsid w:val="00720685"/>
    <w:rsid w:val="00740EFE"/>
    <w:rsid w:val="00794EFD"/>
    <w:rsid w:val="007B13E2"/>
    <w:rsid w:val="008578AD"/>
    <w:rsid w:val="0086589B"/>
    <w:rsid w:val="008A6E01"/>
    <w:rsid w:val="009032CE"/>
    <w:rsid w:val="00904BB8"/>
    <w:rsid w:val="009052D3"/>
    <w:rsid w:val="00945AD6"/>
    <w:rsid w:val="00994323"/>
    <w:rsid w:val="009B34E8"/>
    <w:rsid w:val="009B4676"/>
    <w:rsid w:val="009D3B00"/>
    <w:rsid w:val="009F05B8"/>
    <w:rsid w:val="00A0220E"/>
    <w:rsid w:val="00A06BA4"/>
    <w:rsid w:val="00A4522D"/>
    <w:rsid w:val="00A73A2A"/>
    <w:rsid w:val="00A871C2"/>
    <w:rsid w:val="00A96F68"/>
    <w:rsid w:val="00AB04EC"/>
    <w:rsid w:val="00AE1ED6"/>
    <w:rsid w:val="00B25B6D"/>
    <w:rsid w:val="00B82AB7"/>
    <w:rsid w:val="00BA6459"/>
    <w:rsid w:val="00BB0748"/>
    <w:rsid w:val="00BD6441"/>
    <w:rsid w:val="00BD76E4"/>
    <w:rsid w:val="00BF6782"/>
    <w:rsid w:val="00C67514"/>
    <w:rsid w:val="00C9650D"/>
    <w:rsid w:val="00CB4808"/>
    <w:rsid w:val="00CF7C18"/>
    <w:rsid w:val="00D265B8"/>
    <w:rsid w:val="00D34625"/>
    <w:rsid w:val="00D86858"/>
    <w:rsid w:val="00D86B8B"/>
    <w:rsid w:val="00DA2AA7"/>
    <w:rsid w:val="00DA431B"/>
    <w:rsid w:val="00E04C6E"/>
    <w:rsid w:val="00E70A36"/>
    <w:rsid w:val="00E711A1"/>
    <w:rsid w:val="00E74AE8"/>
    <w:rsid w:val="00E921E6"/>
    <w:rsid w:val="00EF6D1D"/>
    <w:rsid w:val="00F173DD"/>
    <w:rsid w:val="00F63F69"/>
    <w:rsid w:val="00FC3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8021"/>
  <w15:chartTrackingRefBased/>
  <w15:docId w15:val="{F72F9EA9-CD6F-4A41-A652-917D8AA6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748"/>
    <w:pPr>
      <w:spacing w:line="256" w:lineRule="auto"/>
    </w:pPr>
  </w:style>
  <w:style w:type="paragraph" w:styleId="Heading1">
    <w:name w:val="heading 1"/>
    <w:basedOn w:val="Normal"/>
    <w:next w:val="Normal"/>
    <w:link w:val="Heading1Char"/>
    <w:uiPriority w:val="9"/>
    <w:qFormat/>
    <w:rsid w:val="00B82A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14486"/>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4486"/>
    <w:rPr>
      <w:rFonts w:eastAsiaTheme="minorEastAsia"/>
      <w:color w:val="5A5A5A" w:themeColor="text1" w:themeTint="A5"/>
      <w:spacing w:val="15"/>
    </w:rPr>
  </w:style>
  <w:style w:type="character" w:styleId="SubtleEmphasis">
    <w:name w:val="Subtle Emphasis"/>
    <w:basedOn w:val="DefaultParagraphFont"/>
    <w:uiPriority w:val="19"/>
    <w:qFormat/>
    <w:rsid w:val="00521A58"/>
    <w:rPr>
      <w:i/>
      <w:iCs/>
      <w:color w:val="404040" w:themeColor="text1" w:themeTint="BF"/>
    </w:rPr>
  </w:style>
  <w:style w:type="paragraph" w:styleId="BalloonText">
    <w:name w:val="Balloon Text"/>
    <w:basedOn w:val="Normal"/>
    <w:link w:val="BalloonTextChar"/>
    <w:uiPriority w:val="99"/>
    <w:semiHidden/>
    <w:unhideWhenUsed/>
    <w:rsid w:val="009052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2D3"/>
    <w:rPr>
      <w:rFonts w:ascii="Segoe UI" w:hAnsi="Segoe UI" w:cs="Segoe UI"/>
      <w:sz w:val="18"/>
      <w:szCs w:val="18"/>
    </w:rPr>
  </w:style>
  <w:style w:type="paragraph" w:styleId="Revision">
    <w:name w:val="Revision"/>
    <w:hidden/>
    <w:uiPriority w:val="99"/>
    <w:semiHidden/>
    <w:rsid w:val="0019737C"/>
    <w:pPr>
      <w:spacing w:after="0" w:line="240" w:lineRule="auto"/>
    </w:pPr>
  </w:style>
  <w:style w:type="table" w:customStyle="1" w:styleId="Tabelraster1">
    <w:name w:val="Tabelraster1"/>
    <w:basedOn w:val="TableNormal"/>
    <w:next w:val="TableGrid"/>
    <w:uiPriority w:val="39"/>
    <w:rsid w:val="000D6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2AB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242289">
      <w:bodyDiv w:val="1"/>
      <w:marLeft w:val="0"/>
      <w:marRight w:val="0"/>
      <w:marTop w:val="0"/>
      <w:marBottom w:val="0"/>
      <w:divBdr>
        <w:top w:val="none" w:sz="0" w:space="0" w:color="auto"/>
        <w:left w:val="none" w:sz="0" w:space="0" w:color="auto"/>
        <w:bottom w:val="none" w:sz="0" w:space="0" w:color="auto"/>
        <w:right w:val="none" w:sz="0" w:space="0" w:color="auto"/>
      </w:divBdr>
    </w:div>
    <w:div w:id="669018892">
      <w:bodyDiv w:val="1"/>
      <w:marLeft w:val="0"/>
      <w:marRight w:val="0"/>
      <w:marTop w:val="0"/>
      <w:marBottom w:val="0"/>
      <w:divBdr>
        <w:top w:val="none" w:sz="0" w:space="0" w:color="auto"/>
        <w:left w:val="none" w:sz="0" w:space="0" w:color="auto"/>
        <w:bottom w:val="none" w:sz="0" w:space="0" w:color="auto"/>
        <w:right w:val="none" w:sz="0" w:space="0" w:color="auto"/>
      </w:divBdr>
    </w:div>
    <w:div w:id="968166447">
      <w:bodyDiv w:val="1"/>
      <w:marLeft w:val="0"/>
      <w:marRight w:val="0"/>
      <w:marTop w:val="0"/>
      <w:marBottom w:val="0"/>
      <w:divBdr>
        <w:top w:val="none" w:sz="0" w:space="0" w:color="auto"/>
        <w:left w:val="none" w:sz="0" w:space="0" w:color="auto"/>
        <w:bottom w:val="none" w:sz="0" w:space="0" w:color="auto"/>
        <w:right w:val="none" w:sz="0" w:space="0" w:color="auto"/>
      </w:divBdr>
    </w:div>
    <w:div w:id="982658260">
      <w:bodyDiv w:val="1"/>
      <w:marLeft w:val="0"/>
      <w:marRight w:val="0"/>
      <w:marTop w:val="0"/>
      <w:marBottom w:val="0"/>
      <w:divBdr>
        <w:top w:val="none" w:sz="0" w:space="0" w:color="auto"/>
        <w:left w:val="none" w:sz="0" w:space="0" w:color="auto"/>
        <w:bottom w:val="none" w:sz="0" w:space="0" w:color="auto"/>
        <w:right w:val="none" w:sz="0" w:space="0" w:color="auto"/>
      </w:divBdr>
    </w:div>
    <w:div w:id="1017462377">
      <w:bodyDiv w:val="1"/>
      <w:marLeft w:val="0"/>
      <w:marRight w:val="0"/>
      <w:marTop w:val="0"/>
      <w:marBottom w:val="0"/>
      <w:divBdr>
        <w:top w:val="none" w:sz="0" w:space="0" w:color="auto"/>
        <w:left w:val="none" w:sz="0" w:space="0" w:color="auto"/>
        <w:bottom w:val="none" w:sz="0" w:space="0" w:color="auto"/>
        <w:right w:val="none" w:sz="0" w:space="0" w:color="auto"/>
      </w:divBdr>
    </w:div>
    <w:div w:id="1325667756">
      <w:bodyDiv w:val="1"/>
      <w:marLeft w:val="0"/>
      <w:marRight w:val="0"/>
      <w:marTop w:val="0"/>
      <w:marBottom w:val="0"/>
      <w:divBdr>
        <w:top w:val="none" w:sz="0" w:space="0" w:color="auto"/>
        <w:left w:val="none" w:sz="0" w:space="0" w:color="auto"/>
        <w:bottom w:val="none" w:sz="0" w:space="0" w:color="auto"/>
        <w:right w:val="none" w:sz="0" w:space="0" w:color="auto"/>
      </w:divBdr>
    </w:div>
    <w:div w:id="186871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DBBAE-B6AD-48A5-9D3C-60FBFB09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3891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Devlies</dc:creator>
  <cp:keywords/>
  <dc:description/>
  <cp:lastModifiedBy>Michele Paoli</cp:lastModifiedBy>
  <cp:revision>2</cp:revision>
  <cp:lastPrinted>2018-10-26T21:33:00Z</cp:lastPrinted>
  <dcterms:created xsi:type="dcterms:W3CDTF">2018-12-17T15:59:00Z</dcterms:created>
  <dcterms:modified xsi:type="dcterms:W3CDTF">2018-12-17T15:59:00Z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603f5a48-be37-3e22-81a5-a45fb4894c95</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