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07864" w14:textId="5728BCDF" w:rsidR="006D37E8" w:rsidRDefault="006D37E8" w:rsidP="00E424E4">
      <w:pPr>
        <w:spacing w:line="240" w:lineRule="auto"/>
        <w:jc w:val="center"/>
        <w:rPr>
          <w:rFonts w:cstheme="minorHAnsi"/>
          <w:b/>
          <w:sz w:val="36"/>
          <w:szCs w:val="36"/>
        </w:rPr>
      </w:pPr>
      <w:r>
        <w:rPr>
          <w:rFonts w:cstheme="minorHAnsi"/>
          <w:b/>
          <w:sz w:val="36"/>
          <w:szCs w:val="36"/>
        </w:rPr>
        <w:t>Robotic and MIS Urologic Oncology Fellowship Curriculum</w:t>
      </w:r>
    </w:p>
    <w:p w14:paraId="5C4F3D60" w14:textId="171113CB" w:rsidR="006D37E8" w:rsidRDefault="006D37E8" w:rsidP="00E424E4">
      <w:pPr>
        <w:spacing w:line="240" w:lineRule="auto"/>
        <w:jc w:val="center"/>
        <w:rPr>
          <w:rFonts w:cstheme="minorHAnsi"/>
          <w:b/>
          <w:sz w:val="36"/>
          <w:szCs w:val="36"/>
        </w:rPr>
      </w:pPr>
      <w:r>
        <w:rPr>
          <w:rFonts w:cstheme="minorHAnsi"/>
          <w:b/>
          <w:sz w:val="36"/>
          <w:szCs w:val="36"/>
        </w:rPr>
        <w:t xml:space="preserve">Spring 2022 </w:t>
      </w:r>
    </w:p>
    <w:p w14:paraId="6A317780" w14:textId="77777777" w:rsidR="00B33F7C" w:rsidRPr="00B33F7C" w:rsidRDefault="00B33F7C" w:rsidP="00E424E4">
      <w:pPr>
        <w:spacing w:line="240" w:lineRule="auto"/>
        <w:jc w:val="center"/>
        <w:rPr>
          <w:rFonts w:cstheme="minorHAnsi"/>
          <w:b/>
          <w:sz w:val="28"/>
          <w:szCs w:val="28"/>
        </w:rPr>
      </w:pPr>
    </w:p>
    <w:p w14:paraId="206245AB" w14:textId="6D7056F4" w:rsidR="004D74B0" w:rsidRPr="004D74B0" w:rsidRDefault="00B33F7C" w:rsidP="004D74B0">
      <w:pPr>
        <w:spacing w:line="240" w:lineRule="auto"/>
        <w:rPr>
          <w:rFonts w:cstheme="minorHAnsi"/>
          <w:b/>
          <w:sz w:val="28"/>
          <w:szCs w:val="28"/>
        </w:rPr>
      </w:pPr>
      <w:r w:rsidRPr="00B33F7C">
        <w:rPr>
          <w:rFonts w:cstheme="minorHAnsi"/>
          <w:b/>
          <w:sz w:val="28"/>
          <w:szCs w:val="28"/>
        </w:rPr>
        <w:t xml:space="preserve">Endourology Society Executive </w:t>
      </w:r>
      <w:r w:rsidR="004D74B0">
        <w:rPr>
          <w:rFonts w:cstheme="minorHAnsi"/>
          <w:b/>
          <w:sz w:val="28"/>
          <w:szCs w:val="28"/>
        </w:rPr>
        <w:t>Committee</w:t>
      </w:r>
    </w:p>
    <w:tbl>
      <w:tblPr>
        <w:tblW w:w="5352" w:type="dxa"/>
        <w:tblCellMar>
          <w:left w:w="0" w:type="dxa"/>
          <w:right w:w="0" w:type="dxa"/>
        </w:tblCellMar>
        <w:tblLook w:val="04A0" w:firstRow="1" w:lastRow="0" w:firstColumn="1" w:lastColumn="0" w:noHBand="0" w:noVBand="1"/>
      </w:tblPr>
      <w:tblGrid>
        <w:gridCol w:w="2690"/>
        <w:gridCol w:w="2662"/>
      </w:tblGrid>
      <w:tr w:rsidR="004D74B0" w14:paraId="76D15155" w14:textId="77777777" w:rsidTr="004D74B0">
        <w:trPr>
          <w:trHeight w:val="60"/>
        </w:trPr>
        <w:tc>
          <w:tcPr>
            <w:tcW w:w="2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1778D3" w14:textId="09C4B3CC" w:rsidR="004D74B0" w:rsidRPr="004D74B0" w:rsidRDefault="004D74B0">
            <w:pPr>
              <w:rPr>
                <w:b/>
                <w:bCs/>
                <w:sz w:val="16"/>
                <w:szCs w:val="16"/>
              </w:rPr>
            </w:pPr>
          </w:p>
        </w:tc>
        <w:tc>
          <w:tcPr>
            <w:tcW w:w="2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33057" w14:textId="64D652B2" w:rsidR="004D74B0" w:rsidRPr="004D74B0" w:rsidRDefault="004D74B0">
            <w:pPr>
              <w:rPr>
                <w:b/>
                <w:bCs/>
                <w:sz w:val="16"/>
                <w:szCs w:val="16"/>
              </w:rPr>
            </w:pPr>
          </w:p>
        </w:tc>
      </w:tr>
      <w:tr w:rsidR="004D74B0" w14:paraId="13357017"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A243C" w14:textId="77777777" w:rsidR="004D74B0" w:rsidRPr="004D74B0" w:rsidRDefault="004D74B0">
            <w:pPr>
              <w:rPr>
                <w:sz w:val="16"/>
                <w:szCs w:val="16"/>
              </w:rPr>
            </w:pPr>
            <w:r w:rsidRPr="004D74B0">
              <w:rPr>
                <w:sz w:val="16"/>
                <w:szCs w:val="16"/>
              </w:rPr>
              <w:t>Adrian Joyce,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06BD0378" w14:textId="77777777" w:rsidR="004D74B0" w:rsidRPr="004D74B0" w:rsidRDefault="004D74B0">
            <w:pPr>
              <w:rPr>
                <w:sz w:val="16"/>
                <w:szCs w:val="16"/>
              </w:rPr>
            </w:pPr>
            <w:r w:rsidRPr="004D74B0">
              <w:rPr>
                <w:sz w:val="16"/>
                <w:szCs w:val="16"/>
              </w:rPr>
              <w:t xml:space="preserve">President </w:t>
            </w:r>
          </w:p>
        </w:tc>
      </w:tr>
      <w:tr w:rsidR="004D74B0" w14:paraId="07302C49" w14:textId="77777777" w:rsidTr="004D74B0">
        <w:trPr>
          <w:trHeight w:val="34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9CE44" w14:textId="77777777" w:rsidR="004D74B0" w:rsidRPr="004D74B0" w:rsidRDefault="004D74B0">
            <w:pPr>
              <w:rPr>
                <w:sz w:val="16"/>
                <w:szCs w:val="16"/>
              </w:rPr>
            </w:pPr>
            <w:r w:rsidRPr="004D74B0">
              <w:rPr>
                <w:sz w:val="16"/>
                <w:szCs w:val="16"/>
              </w:rPr>
              <w:t>Jorge Gutierrez-Aceves,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6D0ACB1C" w14:textId="77777777" w:rsidR="004D74B0" w:rsidRPr="004D74B0" w:rsidRDefault="004D74B0">
            <w:pPr>
              <w:rPr>
                <w:sz w:val="16"/>
                <w:szCs w:val="16"/>
              </w:rPr>
            </w:pPr>
            <w:r w:rsidRPr="004D74B0">
              <w:rPr>
                <w:sz w:val="16"/>
                <w:szCs w:val="16"/>
              </w:rPr>
              <w:t>Past President</w:t>
            </w:r>
          </w:p>
        </w:tc>
      </w:tr>
      <w:tr w:rsidR="004D74B0" w14:paraId="135C39A6"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F9C53" w14:textId="77777777" w:rsidR="004D74B0" w:rsidRPr="004D74B0" w:rsidRDefault="004D74B0">
            <w:pPr>
              <w:rPr>
                <w:sz w:val="16"/>
                <w:szCs w:val="16"/>
              </w:rPr>
            </w:pPr>
            <w:r w:rsidRPr="004D74B0">
              <w:rPr>
                <w:sz w:val="16"/>
                <w:szCs w:val="16"/>
              </w:rPr>
              <w:t>Margaret Pearle,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7DBCF1A4" w14:textId="77777777" w:rsidR="004D74B0" w:rsidRPr="004D74B0" w:rsidRDefault="004D74B0">
            <w:pPr>
              <w:rPr>
                <w:sz w:val="16"/>
                <w:szCs w:val="16"/>
              </w:rPr>
            </w:pPr>
            <w:r w:rsidRPr="004D74B0">
              <w:rPr>
                <w:sz w:val="16"/>
                <w:szCs w:val="16"/>
              </w:rPr>
              <w:t>President-Elect</w:t>
            </w:r>
          </w:p>
        </w:tc>
      </w:tr>
      <w:tr w:rsidR="004D74B0" w14:paraId="4D67E517"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C4DCD" w14:textId="77777777" w:rsidR="004D74B0" w:rsidRPr="004D74B0" w:rsidRDefault="004D74B0">
            <w:pPr>
              <w:rPr>
                <w:sz w:val="16"/>
                <w:szCs w:val="16"/>
              </w:rPr>
            </w:pPr>
            <w:r w:rsidRPr="004D74B0">
              <w:rPr>
                <w:sz w:val="16"/>
                <w:szCs w:val="16"/>
              </w:rPr>
              <w:t>Li-Ming Su,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5CE189A9" w14:textId="77777777" w:rsidR="004D74B0" w:rsidRPr="004D74B0" w:rsidRDefault="004D74B0">
            <w:pPr>
              <w:rPr>
                <w:sz w:val="16"/>
                <w:szCs w:val="16"/>
              </w:rPr>
            </w:pPr>
            <w:r w:rsidRPr="004D74B0">
              <w:rPr>
                <w:sz w:val="16"/>
                <w:szCs w:val="16"/>
              </w:rPr>
              <w:t xml:space="preserve">Secretary General </w:t>
            </w:r>
          </w:p>
        </w:tc>
      </w:tr>
      <w:tr w:rsidR="004D74B0" w14:paraId="0BD21FAA"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C8FB4" w14:textId="77777777" w:rsidR="004D74B0" w:rsidRPr="004D74B0" w:rsidRDefault="004D74B0">
            <w:pPr>
              <w:rPr>
                <w:sz w:val="16"/>
                <w:szCs w:val="16"/>
              </w:rPr>
            </w:pPr>
            <w:r w:rsidRPr="004D74B0">
              <w:rPr>
                <w:sz w:val="16"/>
                <w:szCs w:val="16"/>
              </w:rPr>
              <w:t>Chandru Sundaram,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33B1B8E5" w14:textId="77777777" w:rsidR="004D74B0" w:rsidRPr="004D74B0" w:rsidRDefault="004D74B0">
            <w:pPr>
              <w:rPr>
                <w:sz w:val="16"/>
                <w:szCs w:val="16"/>
              </w:rPr>
            </w:pPr>
            <w:r w:rsidRPr="004D74B0">
              <w:rPr>
                <w:sz w:val="16"/>
                <w:szCs w:val="16"/>
              </w:rPr>
              <w:t>Treasurer</w:t>
            </w:r>
          </w:p>
        </w:tc>
      </w:tr>
      <w:tr w:rsidR="004D74B0" w14:paraId="1578B884"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56EAA" w14:textId="77777777" w:rsidR="004D74B0" w:rsidRPr="004D74B0" w:rsidRDefault="004D74B0">
            <w:pPr>
              <w:rPr>
                <w:sz w:val="16"/>
                <w:szCs w:val="16"/>
              </w:rPr>
            </w:pPr>
            <w:r w:rsidRPr="004D74B0">
              <w:rPr>
                <w:sz w:val="16"/>
                <w:szCs w:val="16"/>
              </w:rPr>
              <w:t>Brian Matlaga,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2C432230" w14:textId="77777777" w:rsidR="004D74B0" w:rsidRPr="004D74B0" w:rsidRDefault="004D74B0">
            <w:pPr>
              <w:rPr>
                <w:sz w:val="16"/>
                <w:szCs w:val="16"/>
              </w:rPr>
            </w:pPr>
            <w:r w:rsidRPr="004D74B0">
              <w:rPr>
                <w:sz w:val="16"/>
                <w:szCs w:val="16"/>
              </w:rPr>
              <w:t>Director of Education</w:t>
            </w:r>
          </w:p>
        </w:tc>
      </w:tr>
      <w:tr w:rsidR="004D74B0" w14:paraId="6E0BB6F1" w14:textId="77777777" w:rsidTr="004D74B0">
        <w:trPr>
          <w:trHeight w:val="322"/>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B68EF" w14:textId="77777777" w:rsidR="004D74B0" w:rsidRPr="004D74B0" w:rsidRDefault="004D74B0">
            <w:pPr>
              <w:rPr>
                <w:sz w:val="16"/>
                <w:szCs w:val="16"/>
              </w:rPr>
            </w:pPr>
            <w:r w:rsidRPr="004D74B0">
              <w:rPr>
                <w:sz w:val="16"/>
                <w:szCs w:val="16"/>
              </w:rPr>
              <w:t>Bradley Schwartz,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0F056F85" w14:textId="68C9930D" w:rsidR="004D74B0" w:rsidRPr="004D74B0" w:rsidRDefault="004D74B0">
            <w:pPr>
              <w:rPr>
                <w:sz w:val="16"/>
                <w:szCs w:val="16"/>
              </w:rPr>
            </w:pPr>
            <w:r w:rsidRPr="004D74B0">
              <w:rPr>
                <w:sz w:val="16"/>
                <w:szCs w:val="16"/>
              </w:rPr>
              <w:t>Associate Director Education</w:t>
            </w:r>
          </w:p>
        </w:tc>
      </w:tr>
      <w:tr w:rsidR="004D74B0" w14:paraId="45FCA824" w14:textId="77777777" w:rsidTr="004D74B0">
        <w:trPr>
          <w:trHeight w:val="321"/>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62067" w14:textId="77777777" w:rsidR="004D74B0" w:rsidRPr="004D74B0" w:rsidRDefault="004D74B0">
            <w:pPr>
              <w:rPr>
                <w:sz w:val="16"/>
                <w:szCs w:val="16"/>
              </w:rPr>
            </w:pPr>
            <w:r w:rsidRPr="004D74B0">
              <w:rPr>
                <w:sz w:val="16"/>
                <w:szCs w:val="16"/>
              </w:rPr>
              <w:t>Ben Chew, M.D.</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18C5FC24" w14:textId="77777777" w:rsidR="004D74B0" w:rsidRPr="004D74B0" w:rsidRDefault="004D74B0">
            <w:pPr>
              <w:rPr>
                <w:sz w:val="16"/>
                <w:szCs w:val="16"/>
              </w:rPr>
            </w:pPr>
            <w:r w:rsidRPr="004D74B0">
              <w:rPr>
                <w:sz w:val="16"/>
                <w:szCs w:val="16"/>
              </w:rPr>
              <w:t>Research Chair</w:t>
            </w:r>
          </w:p>
        </w:tc>
      </w:tr>
      <w:tr w:rsidR="004D74B0" w14:paraId="57AFE6E4" w14:textId="77777777" w:rsidTr="004D74B0">
        <w:trPr>
          <w:trHeight w:val="46"/>
        </w:trPr>
        <w:tc>
          <w:tcPr>
            <w:tcW w:w="2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B4D11" w14:textId="77777777" w:rsidR="004D74B0" w:rsidRPr="004D74B0" w:rsidRDefault="004D74B0">
            <w:pPr>
              <w:rPr>
                <w:sz w:val="16"/>
                <w:szCs w:val="16"/>
              </w:rPr>
            </w:pPr>
            <w:r w:rsidRPr="004D74B0">
              <w:rPr>
                <w:sz w:val="16"/>
                <w:szCs w:val="16"/>
              </w:rPr>
              <w:t>Michele Paoli</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7A582C6F" w14:textId="77777777" w:rsidR="004D74B0" w:rsidRPr="004D74B0" w:rsidRDefault="004D74B0">
            <w:pPr>
              <w:rPr>
                <w:sz w:val="16"/>
                <w:szCs w:val="16"/>
              </w:rPr>
            </w:pPr>
            <w:r w:rsidRPr="004D74B0">
              <w:rPr>
                <w:sz w:val="16"/>
                <w:szCs w:val="16"/>
              </w:rPr>
              <w:t>Executive Director</w:t>
            </w:r>
          </w:p>
        </w:tc>
      </w:tr>
    </w:tbl>
    <w:p w14:paraId="37883DE9" w14:textId="77777777" w:rsidR="004D74B0" w:rsidRPr="00B33F7C" w:rsidRDefault="004D74B0" w:rsidP="004D74B0">
      <w:pPr>
        <w:spacing w:line="240" w:lineRule="auto"/>
        <w:rPr>
          <w:rFonts w:cstheme="minorHAnsi"/>
          <w:b/>
          <w:sz w:val="28"/>
          <w:szCs w:val="28"/>
        </w:rPr>
      </w:pPr>
    </w:p>
    <w:p w14:paraId="79B18003" w14:textId="55701CFB" w:rsidR="00B33F7C" w:rsidRDefault="00B33F7C" w:rsidP="004D74B0">
      <w:pPr>
        <w:spacing w:line="240" w:lineRule="auto"/>
        <w:rPr>
          <w:rFonts w:cstheme="minorHAnsi"/>
          <w:b/>
          <w:sz w:val="28"/>
          <w:szCs w:val="28"/>
        </w:rPr>
      </w:pPr>
      <w:r w:rsidRPr="00B33F7C">
        <w:rPr>
          <w:rFonts w:cstheme="minorHAnsi"/>
          <w:b/>
          <w:sz w:val="28"/>
          <w:szCs w:val="28"/>
        </w:rPr>
        <w:t>Endourology Fellowship Committee</w:t>
      </w:r>
    </w:p>
    <w:tbl>
      <w:tblPr>
        <w:tblW w:w="5390" w:type="dxa"/>
        <w:tblCellMar>
          <w:left w:w="0" w:type="dxa"/>
          <w:right w:w="0" w:type="dxa"/>
        </w:tblCellMar>
        <w:tblLook w:val="04A0" w:firstRow="1" w:lastRow="0" w:firstColumn="1" w:lastColumn="0" w:noHBand="0" w:noVBand="1"/>
      </w:tblPr>
      <w:tblGrid>
        <w:gridCol w:w="3021"/>
        <w:gridCol w:w="2369"/>
      </w:tblGrid>
      <w:tr w:rsidR="004D74B0" w14:paraId="1E3DCEDD" w14:textId="77777777" w:rsidTr="004D74B0">
        <w:trPr>
          <w:trHeight w:val="60"/>
        </w:trPr>
        <w:tc>
          <w:tcPr>
            <w:tcW w:w="30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6B6C13" w14:textId="4AFB5502" w:rsidR="004D74B0" w:rsidRPr="004D74B0" w:rsidRDefault="004D74B0">
            <w:pPr>
              <w:rPr>
                <w:b/>
                <w:bCs/>
                <w:sz w:val="16"/>
                <w:szCs w:val="16"/>
              </w:rPr>
            </w:pPr>
          </w:p>
        </w:tc>
        <w:tc>
          <w:tcPr>
            <w:tcW w:w="23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1DE081" w14:textId="2270A149" w:rsidR="004D74B0" w:rsidRPr="004D74B0" w:rsidRDefault="004D74B0">
            <w:pPr>
              <w:rPr>
                <w:b/>
                <w:bCs/>
                <w:sz w:val="16"/>
                <w:szCs w:val="16"/>
              </w:rPr>
            </w:pPr>
          </w:p>
        </w:tc>
      </w:tr>
      <w:tr w:rsidR="004D74B0" w14:paraId="6CCFEF3C"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5B194" w14:textId="77777777" w:rsidR="004D74B0" w:rsidRPr="004D74B0" w:rsidRDefault="004D74B0">
            <w:pPr>
              <w:rPr>
                <w:b/>
                <w:bCs/>
                <w:sz w:val="16"/>
                <w:szCs w:val="16"/>
              </w:rPr>
            </w:pPr>
            <w:r w:rsidRPr="004D74B0">
              <w:rPr>
                <w:b/>
                <w:bCs/>
                <w:sz w:val="16"/>
                <w:szCs w:val="16"/>
              </w:rPr>
              <w:t>Zeph Okeke</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5AEA4492" w14:textId="77777777" w:rsidR="004D74B0" w:rsidRPr="004D74B0" w:rsidRDefault="004D74B0">
            <w:pPr>
              <w:rPr>
                <w:b/>
                <w:bCs/>
                <w:sz w:val="16"/>
                <w:szCs w:val="16"/>
              </w:rPr>
            </w:pPr>
            <w:r w:rsidRPr="004D74B0">
              <w:rPr>
                <w:b/>
                <w:bCs/>
                <w:sz w:val="16"/>
                <w:szCs w:val="16"/>
              </w:rPr>
              <w:t>2021 – 2024</w:t>
            </w:r>
          </w:p>
        </w:tc>
      </w:tr>
      <w:tr w:rsidR="004D74B0" w14:paraId="2964E194"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19B548" w14:textId="77777777" w:rsidR="004D74B0" w:rsidRPr="004D74B0" w:rsidRDefault="004D74B0">
            <w:pPr>
              <w:rPr>
                <w:b/>
                <w:bCs/>
                <w:sz w:val="16"/>
                <w:szCs w:val="16"/>
              </w:rPr>
            </w:pPr>
            <w:r w:rsidRPr="004D74B0">
              <w:rPr>
                <w:b/>
                <w:bCs/>
                <w:sz w:val="16"/>
                <w:szCs w:val="16"/>
              </w:rPr>
              <w:t>Lorenzo Defidio</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754C2E98" w14:textId="77777777" w:rsidR="004D74B0" w:rsidRPr="004D74B0" w:rsidRDefault="004D74B0">
            <w:pPr>
              <w:rPr>
                <w:b/>
                <w:bCs/>
                <w:sz w:val="16"/>
                <w:szCs w:val="16"/>
              </w:rPr>
            </w:pPr>
            <w:r w:rsidRPr="004D74B0">
              <w:rPr>
                <w:b/>
                <w:bCs/>
                <w:sz w:val="16"/>
                <w:szCs w:val="16"/>
              </w:rPr>
              <w:t>2019 – 2022</w:t>
            </w:r>
          </w:p>
        </w:tc>
      </w:tr>
      <w:tr w:rsidR="004D74B0" w14:paraId="12AC9646"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EB206" w14:textId="77777777" w:rsidR="004D74B0" w:rsidRPr="004D74B0" w:rsidRDefault="004D74B0">
            <w:pPr>
              <w:rPr>
                <w:b/>
                <w:bCs/>
                <w:sz w:val="16"/>
                <w:szCs w:val="16"/>
              </w:rPr>
            </w:pPr>
            <w:r w:rsidRPr="004D74B0">
              <w:rPr>
                <w:b/>
                <w:bCs/>
                <w:sz w:val="16"/>
                <w:szCs w:val="16"/>
              </w:rPr>
              <w:t>Monish Aron</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0070600F" w14:textId="77777777" w:rsidR="004D74B0" w:rsidRPr="004D74B0" w:rsidRDefault="004D74B0">
            <w:pPr>
              <w:rPr>
                <w:b/>
                <w:bCs/>
                <w:sz w:val="16"/>
                <w:szCs w:val="16"/>
              </w:rPr>
            </w:pPr>
            <w:r w:rsidRPr="004D74B0">
              <w:rPr>
                <w:b/>
                <w:bCs/>
                <w:sz w:val="16"/>
                <w:szCs w:val="16"/>
              </w:rPr>
              <w:t>2021 – 2024</w:t>
            </w:r>
          </w:p>
        </w:tc>
      </w:tr>
      <w:tr w:rsidR="004D74B0" w14:paraId="6DA1FE58"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DA7CB" w14:textId="77777777" w:rsidR="004D74B0" w:rsidRPr="004D74B0" w:rsidRDefault="004D74B0">
            <w:pPr>
              <w:rPr>
                <w:b/>
                <w:bCs/>
                <w:sz w:val="16"/>
                <w:szCs w:val="16"/>
                <w:highlight w:val="yellow"/>
              </w:rPr>
            </w:pPr>
            <w:r w:rsidRPr="004D74B0">
              <w:rPr>
                <w:b/>
                <w:bCs/>
                <w:sz w:val="16"/>
                <w:szCs w:val="16"/>
                <w:highlight w:val="yellow"/>
              </w:rPr>
              <w:t>Tom Chi - Chairman</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60EAB83D" w14:textId="77777777" w:rsidR="004D74B0" w:rsidRPr="004D74B0" w:rsidRDefault="004D74B0">
            <w:pPr>
              <w:rPr>
                <w:b/>
                <w:bCs/>
                <w:sz w:val="16"/>
                <w:szCs w:val="16"/>
              </w:rPr>
            </w:pPr>
            <w:r w:rsidRPr="004D74B0">
              <w:rPr>
                <w:b/>
                <w:bCs/>
                <w:sz w:val="16"/>
                <w:szCs w:val="16"/>
              </w:rPr>
              <w:t>2021 – 2024</w:t>
            </w:r>
          </w:p>
        </w:tc>
      </w:tr>
      <w:tr w:rsidR="004D74B0" w14:paraId="68CF14A8" w14:textId="77777777" w:rsidTr="004D74B0">
        <w:trPr>
          <w:trHeight w:val="683"/>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76A1B" w14:textId="77777777" w:rsidR="004D74B0" w:rsidRPr="004D74B0" w:rsidRDefault="004D74B0">
            <w:pPr>
              <w:rPr>
                <w:b/>
                <w:bCs/>
                <w:sz w:val="16"/>
                <w:szCs w:val="16"/>
              </w:rPr>
            </w:pPr>
            <w:r w:rsidRPr="004D74B0">
              <w:rPr>
                <w:b/>
                <w:bCs/>
                <w:sz w:val="16"/>
                <w:szCs w:val="16"/>
              </w:rPr>
              <w:t>Arvind Ganpule</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039E7CA2" w14:textId="77777777" w:rsidR="004D74B0" w:rsidRPr="004D74B0" w:rsidRDefault="004D74B0">
            <w:pPr>
              <w:rPr>
                <w:b/>
                <w:bCs/>
                <w:sz w:val="16"/>
                <w:szCs w:val="16"/>
              </w:rPr>
            </w:pPr>
            <w:r w:rsidRPr="004D74B0">
              <w:rPr>
                <w:b/>
                <w:bCs/>
                <w:sz w:val="16"/>
                <w:szCs w:val="16"/>
              </w:rPr>
              <w:t>2021 - 2024</w:t>
            </w:r>
          </w:p>
        </w:tc>
      </w:tr>
      <w:tr w:rsidR="004D74B0" w14:paraId="6E91F7D7"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8567B" w14:textId="77777777" w:rsidR="004D74B0" w:rsidRPr="004D74B0" w:rsidRDefault="004D74B0">
            <w:pPr>
              <w:rPr>
                <w:b/>
                <w:bCs/>
                <w:sz w:val="16"/>
                <w:szCs w:val="16"/>
              </w:rPr>
            </w:pPr>
            <w:r w:rsidRPr="004D74B0">
              <w:rPr>
                <w:b/>
                <w:bCs/>
                <w:sz w:val="16"/>
                <w:szCs w:val="16"/>
              </w:rPr>
              <w:t>Oscar Fugita</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36FAAAA4" w14:textId="77777777" w:rsidR="004D74B0" w:rsidRPr="004D74B0" w:rsidRDefault="004D74B0">
            <w:pPr>
              <w:rPr>
                <w:b/>
                <w:bCs/>
                <w:sz w:val="16"/>
                <w:szCs w:val="16"/>
              </w:rPr>
            </w:pPr>
            <w:r w:rsidRPr="004D74B0">
              <w:rPr>
                <w:b/>
                <w:bCs/>
                <w:sz w:val="16"/>
                <w:szCs w:val="16"/>
              </w:rPr>
              <w:t>2020 – 2023</w:t>
            </w:r>
          </w:p>
        </w:tc>
      </w:tr>
      <w:tr w:rsidR="004D74B0" w14:paraId="0087D07A" w14:textId="77777777" w:rsidTr="004D74B0">
        <w:trPr>
          <w:trHeight w:val="435"/>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DDC27" w14:textId="77777777" w:rsidR="004D74B0" w:rsidRPr="004D74B0" w:rsidRDefault="004D74B0">
            <w:pPr>
              <w:rPr>
                <w:b/>
                <w:bCs/>
                <w:sz w:val="16"/>
                <w:szCs w:val="16"/>
              </w:rPr>
            </w:pPr>
            <w:r w:rsidRPr="004D74B0">
              <w:rPr>
                <w:b/>
                <w:bCs/>
                <w:sz w:val="16"/>
                <w:szCs w:val="16"/>
              </w:rPr>
              <w:t>Mohamad Allaf</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0A53B77C" w14:textId="77777777" w:rsidR="004D74B0" w:rsidRPr="004D74B0" w:rsidRDefault="004D74B0">
            <w:pPr>
              <w:rPr>
                <w:b/>
                <w:bCs/>
                <w:sz w:val="16"/>
                <w:szCs w:val="16"/>
              </w:rPr>
            </w:pPr>
            <w:r w:rsidRPr="004D74B0">
              <w:rPr>
                <w:b/>
                <w:bCs/>
                <w:sz w:val="16"/>
                <w:szCs w:val="16"/>
              </w:rPr>
              <w:t>2019 – 2022</w:t>
            </w:r>
          </w:p>
        </w:tc>
      </w:tr>
      <w:tr w:rsidR="004D74B0" w14:paraId="11B7D0EC" w14:textId="77777777" w:rsidTr="004D74B0">
        <w:trPr>
          <w:trHeight w:val="450"/>
        </w:trPr>
        <w:tc>
          <w:tcPr>
            <w:tcW w:w="30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575FD" w14:textId="77777777" w:rsidR="004D74B0" w:rsidRPr="004D74B0" w:rsidRDefault="004D74B0">
            <w:pPr>
              <w:rPr>
                <w:b/>
                <w:bCs/>
                <w:sz w:val="16"/>
                <w:szCs w:val="16"/>
              </w:rPr>
            </w:pPr>
            <w:r w:rsidRPr="004D74B0">
              <w:rPr>
                <w:b/>
                <w:bCs/>
                <w:sz w:val="16"/>
                <w:szCs w:val="16"/>
              </w:rPr>
              <w:t xml:space="preserve">Amy Krambeck </w:t>
            </w:r>
          </w:p>
        </w:tc>
        <w:tc>
          <w:tcPr>
            <w:tcW w:w="2369" w:type="dxa"/>
            <w:tcBorders>
              <w:top w:val="nil"/>
              <w:left w:val="nil"/>
              <w:bottom w:val="single" w:sz="8" w:space="0" w:color="auto"/>
              <w:right w:val="single" w:sz="8" w:space="0" w:color="auto"/>
            </w:tcBorders>
            <w:tcMar>
              <w:top w:w="0" w:type="dxa"/>
              <w:left w:w="108" w:type="dxa"/>
              <w:bottom w:w="0" w:type="dxa"/>
              <w:right w:w="108" w:type="dxa"/>
            </w:tcMar>
            <w:hideMark/>
          </w:tcPr>
          <w:p w14:paraId="6A9C686A" w14:textId="77777777" w:rsidR="004D74B0" w:rsidRPr="004D74B0" w:rsidRDefault="004D74B0">
            <w:pPr>
              <w:rPr>
                <w:b/>
                <w:bCs/>
                <w:sz w:val="16"/>
                <w:szCs w:val="16"/>
              </w:rPr>
            </w:pPr>
            <w:r w:rsidRPr="004D74B0">
              <w:rPr>
                <w:b/>
                <w:bCs/>
                <w:sz w:val="16"/>
                <w:szCs w:val="16"/>
              </w:rPr>
              <w:t>2021 – 2024</w:t>
            </w:r>
          </w:p>
        </w:tc>
      </w:tr>
    </w:tbl>
    <w:p w14:paraId="53D6B285" w14:textId="77777777" w:rsidR="004D74B0" w:rsidRDefault="004D74B0" w:rsidP="004D74B0">
      <w:pPr>
        <w:rPr>
          <w:rFonts w:ascii="Calibri" w:eastAsiaTheme="minorHAnsi" w:hAnsi="Calibri" w:cs="Calibri"/>
          <w:sz w:val="22"/>
          <w:szCs w:val="22"/>
        </w:rPr>
      </w:pPr>
    </w:p>
    <w:p w14:paraId="2E6129F1" w14:textId="686C84E4" w:rsidR="004D74B0" w:rsidRDefault="004D74B0" w:rsidP="004D74B0">
      <w:pPr>
        <w:spacing w:line="240" w:lineRule="auto"/>
        <w:rPr>
          <w:rFonts w:cstheme="minorHAnsi"/>
          <w:b/>
          <w:sz w:val="28"/>
          <w:szCs w:val="28"/>
        </w:rPr>
      </w:pPr>
      <w:r>
        <w:rPr>
          <w:rFonts w:cstheme="minorHAnsi"/>
          <w:b/>
          <w:sz w:val="28"/>
          <w:szCs w:val="28"/>
        </w:rPr>
        <w:t>Curriculum Development</w:t>
      </w:r>
      <w:r w:rsidRPr="00B33F7C">
        <w:rPr>
          <w:rFonts w:cstheme="minorHAnsi"/>
          <w:b/>
          <w:sz w:val="28"/>
          <w:szCs w:val="28"/>
        </w:rPr>
        <w:t xml:space="preserve"> Committee</w:t>
      </w:r>
      <w:r>
        <w:rPr>
          <w:rFonts w:cstheme="minorHAnsi"/>
          <w:b/>
          <w:sz w:val="28"/>
          <w:szCs w:val="28"/>
        </w:rPr>
        <w:t xml:space="preserve"> Co-Chairs</w:t>
      </w:r>
    </w:p>
    <w:p w14:paraId="31135A7D" w14:textId="6E8BDBF6" w:rsidR="004D74B0" w:rsidRPr="004D74B0" w:rsidRDefault="004D74B0" w:rsidP="004D74B0">
      <w:pPr>
        <w:spacing w:line="240" w:lineRule="auto"/>
        <w:rPr>
          <w:rFonts w:cstheme="minorHAnsi"/>
          <w:b/>
          <w:sz w:val="16"/>
          <w:szCs w:val="16"/>
        </w:rPr>
      </w:pPr>
      <w:r w:rsidRPr="004D74B0">
        <w:rPr>
          <w:rFonts w:cstheme="minorHAnsi"/>
          <w:b/>
          <w:sz w:val="16"/>
          <w:szCs w:val="16"/>
        </w:rPr>
        <w:t>Dr. Jeffrey Caddedu</w:t>
      </w:r>
    </w:p>
    <w:p w14:paraId="06825738" w14:textId="7C2C7241" w:rsidR="004D74B0" w:rsidRDefault="004D74B0" w:rsidP="004D74B0">
      <w:pPr>
        <w:spacing w:line="240" w:lineRule="auto"/>
        <w:rPr>
          <w:rFonts w:cstheme="minorHAnsi"/>
          <w:b/>
          <w:sz w:val="28"/>
          <w:szCs w:val="28"/>
        </w:rPr>
      </w:pPr>
      <w:r w:rsidRPr="004D74B0">
        <w:rPr>
          <w:rFonts w:cstheme="minorHAnsi"/>
          <w:b/>
          <w:sz w:val="16"/>
          <w:szCs w:val="16"/>
        </w:rPr>
        <w:t>Dr. Lee Richstone</w:t>
      </w:r>
    </w:p>
    <w:p w14:paraId="50E2A53B" w14:textId="66FDC8F5" w:rsidR="006D37E8" w:rsidRDefault="006D37E8" w:rsidP="004D74B0">
      <w:pPr>
        <w:spacing w:line="240" w:lineRule="auto"/>
        <w:rPr>
          <w:rFonts w:cstheme="minorHAnsi"/>
          <w:b/>
          <w:sz w:val="36"/>
          <w:szCs w:val="36"/>
        </w:rPr>
      </w:pPr>
      <w:r>
        <w:rPr>
          <w:rFonts w:cstheme="minorHAnsi"/>
          <w:b/>
          <w:sz w:val="36"/>
          <w:szCs w:val="36"/>
        </w:rPr>
        <w:lastRenderedPageBreak/>
        <w:t xml:space="preserve">Contents: </w:t>
      </w:r>
    </w:p>
    <w:p w14:paraId="0607516B" w14:textId="172240D8" w:rsidR="006D37E8" w:rsidRPr="00687D57" w:rsidRDefault="006D37E8" w:rsidP="00C51D4D">
      <w:pPr>
        <w:pStyle w:val="ListParagraph"/>
        <w:numPr>
          <w:ilvl w:val="0"/>
          <w:numId w:val="23"/>
        </w:numPr>
        <w:spacing w:line="240" w:lineRule="auto"/>
        <w:ind w:left="-144" w:firstLine="0"/>
        <w:rPr>
          <w:rFonts w:cstheme="minorHAnsi"/>
          <w:sz w:val="22"/>
          <w:szCs w:val="22"/>
          <w:lang w:val="es-ES"/>
        </w:rPr>
      </w:pPr>
      <w:r w:rsidRPr="00687D57">
        <w:rPr>
          <w:rFonts w:cstheme="minorHAnsi"/>
          <w:sz w:val="22"/>
          <w:szCs w:val="22"/>
          <w:lang w:val="es-ES"/>
        </w:rPr>
        <w:t>Adrenal Cancer………………………</w:t>
      </w:r>
      <w:r w:rsidR="004D74B0">
        <w:rPr>
          <w:rFonts w:cstheme="minorHAnsi"/>
          <w:sz w:val="22"/>
          <w:szCs w:val="22"/>
          <w:lang w:val="es-ES"/>
        </w:rPr>
        <w:t>………………</w:t>
      </w:r>
      <w:r w:rsidR="00DD333F">
        <w:rPr>
          <w:rFonts w:cstheme="minorHAnsi"/>
          <w:sz w:val="22"/>
          <w:szCs w:val="22"/>
          <w:lang w:val="es-ES"/>
        </w:rPr>
        <w:t>…</w:t>
      </w:r>
      <w:r w:rsidR="004D74B0">
        <w:rPr>
          <w:rFonts w:cstheme="minorHAnsi"/>
          <w:sz w:val="22"/>
          <w:szCs w:val="22"/>
          <w:lang w:val="es-ES"/>
        </w:rPr>
        <w:t>…….</w:t>
      </w:r>
      <w:r w:rsidRPr="00687D57">
        <w:rPr>
          <w:rFonts w:cstheme="minorHAnsi"/>
          <w:sz w:val="22"/>
          <w:szCs w:val="22"/>
          <w:lang w:val="es-ES"/>
        </w:rPr>
        <w:t>………</w:t>
      </w:r>
      <w:r w:rsidR="00B33F7C" w:rsidRPr="00687D57">
        <w:rPr>
          <w:rFonts w:cstheme="minorHAnsi"/>
          <w:sz w:val="22"/>
          <w:szCs w:val="22"/>
          <w:lang w:val="es-ES"/>
        </w:rPr>
        <w:t>..</w:t>
      </w:r>
      <w:r w:rsidRPr="00687D57">
        <w:rPr>
          <w:rFonts w:cstheme="minorHAnsi"/>
          <w:sz w:val="22"/>
          <w:szCs w:val="22"/>
          <w:lang w:val="es-ES"/>
        </w:rPr>
        <w:t>Tara Morgan, Sammy Elsamra, Nicole Miller</w:t>
      </w:r>
    </w:p>
    <w:p w14:paraId="5BF9B0CA" w14:textId="585153E8" w:rsidR="006D37E8" w:rsidRPr="00AA2ABF" w:rsidRDefault="006D37E8" w:rsidP="00C51D4D">
      <w:pPr>
        <w:pStyle w:val="ListParagraph"/>
        <w:numPr>
          <w:ilvl w:val="0"/>
          <w:numId w:val="23"/>
        </w:numPr>
        <w:spacing w:line="240" w:lineRule="auto"/>
        <w:ind w:left="-144" w:firstLine="0"/>
        <w:rPr>
          <w:rFonts w:cstheme="minorHAnsi"/>
          <w:sz w:val="22"/>
          <w:szCs w:val="22"/>
        </w:rPr>
      </w:pPr>
      <w:r w:rsidRPr="00AA2ABF">
        <w:rPr>
          <w:rFonts w:cstheme="minorHAnsi"/>
          <w:sz w:val="22"/>
          <w:szCs w:val="22"/>
        </w:rPr>
        <w:t>Bladder Cancer………………………</w:t>
      </w:r>
      <w:r w:rsidR="004D74B0">
        <w:rPr>
          <w:rFonts w:cstheme="minorHAnsi"/>
          <w:sz w:val="22"/>
          <w:szCs w:val="22"/>
        </w:rPr>
        <w:t>……………</w:t>
      </w:r>
      <w:r w:rsidR="00DD333F">
        <w:rPr>
          <w:rFonts w:cstheme="minorHAnsi"/>
          <w:sz w:val="22"/>
          <w:szCs w:val="22"/>
        </w:rPr>
        <w:t>..</w:t>
      </w:r>
      <w:r w:rsidR="004D74B0">
        <w:rPr>
          <w:rFonts w:cstheme="minorHAnsi"/>
          <w:sz w:val="22"/>
          <w:szCs w:val="22"/>
        </w:rPr>
        <w:t>………………..</w:t>
      </w:r>
      <w:r w:rsidRPr="00AA2ABF">
        <w:rPr>
          <w:rFonts w:cstheme="minorHAnsi"/>
          <w:sz w:val="22"/>
          <w:szCs w:val="22"/>
        </w:rPr>
        <w:t>………..</w:t>
      </w:r>
      <w:r w:rsidRPr="00AA2ABF">
        <w:rPr>
          <w:rFonts w:cstheme="minorHAnsi"/>
          <w:bCs/>
          <w:color w:val="000000" w:themeColor="text1"/>
          <w:sz w:val="22"/>
          <w:szCs w:val="22"/>
        </w:rPr>
        <w:t>Monish Aron, Roger Sur, Ahmed Ghazi</w:t>
      </w:r>
    </w:p>
    <w:p w14:paraId="6DCDA215" w14:textId="62D2B245" w:rsidR="00B33F7C" w:rsidRPr="00AA2ABF" w:rsidRDefault="006D37E8" w:rsidP="00C51D4D">
      <w:pPr>
        <w:pStyle w:val="ListParagraph"/>
        <w:numPr>
          <w:ilvl w:val="0"/>
          <w:numId w:val="23"/>
        </w:numPr>
        <w:spacing w:line="240" w:lineRule="auto"/>
        <w:ind w:left="-144" w:firstLine="0"/>
        <w:rPr>
          <w:rFonts w:cstheme="minorHAnsi"/>
          <w:sz w:val="22"/>
          <w:szCs w:val="22"/>
        </w:rPr>
      </w:pPr>
      <w:r w:rsidRPr="00AA2ABF">
        <w:rPr>
          <w:rFonts w:cstheme="minorHAnsi"/>
          <w:sz w:val="22"/>
          <w:szCs w:val="22"/>
        </w:rPr>
        <w:t>Urethral Cancer……………………</w:t>
      </w:r>
      <w:r w:rsidR="004D74B0">
        <w:rPr>
          <w:rFonts w:cstheme="minorHAnsi"/>
          <w:sz w:val="22"/>
          <w:szCs w:val="22"/>
        </w:rPr>
        <w:t>……………</w:t>
      </w:r>
      <w:r w:rsidR="00DD333F">
        <w:rPr>
          <w:rFonts w:cstheme="minorHAnsi"/>
          <w:sz w:val="22"/>
          <w:szCs w:val="22"/>
        </w:rPr>
        <w:t>..</w:t>
      </w:r>
      <w:r w:rsidR="004D74B0">
        <w:rPr>
          <w:rFonts w:cstheme="minorHAnsi"/>
          <w:sz w:val="22"/>
          <w:szCs w:val="22"/>
        </w:rPr>
        <w:t>………………..</w:t>
      </w:r>
      <w:r w:rsidRPr="00AA2ABF">
        <w:rPr>
          <w:rFonts w:cstheme="minorHAnsi"/>
          <w:sz w:val="22"/>
          <w:szCs w:val="22"/>
        </w:rPr>
        <w:t>…………</w:t>
      </w:r>
      <w:r w:rsidR="00B33F7C" w:rsidRPr="00AA2ABF">
        <w:rPr>
          <w:rFonts w:cstheme="minorHAnsi"/>
          <w:sz w:val="22"/>
          <w:szCs w:val="22"/>
        </w:rPr>
        <w:t>.</w:t>
      </w:r>
      <w:r w:rsidRPr="00AA2ABF">
        <w:rPr>
          <w:rFonts w:cstheme="minorHAnsi"/>
          <w:bCs/>
          <w:color w:val="000000" w:themeColor="text1"/>
          <w:sz w:val="22"/>
          <w:szCs w:val="22"/>
        </w:rPr>
        <w:t>Monish Aron, Roger Sur, Ahmed Ghazi</w:t>
      </w:r>
    </w:p>
    <w:p w14:paraId="227B8CE4" w14:textId="466815EA" w:rsidR="00B33F7C" w:rsidRPr="00AA2ABF" w:rsidRDefault="006D37E8" w:rsidP="00C51D4D">
      <w:pPr>
        <w:pStyle w:val="ListParagraph"/>
        <w:numPr>
          <w:ilvl w:val="0"/>
          <w:numId w:val="23"/>
        </w:numPr>
        <w:spacing w:line="240" w:lineRule="auto"/>
        <w:ind w:left="-144" w:firstLine="0"/>
        <w:rPr>
          <w:rStyle w:val="marks82fzpj0g"/>
          <w:rFonts w:cstheme="minorHAnsi"/>
          <w:sz w:val="22"/>
          <w:szCs w:val="22"/>
        </w:rPr>
      </w:pPr>
      <w:r w:rsidRPr="00AA2ABF">
        <w:rPr>
          <w:rFonts w:cstheme="minorHAnsi"/>
          <w:sz w:val="22"/>
          <w:szCs w:val="22"/>
        </w:rPr>
        <w:t>Prostate Cancer</w:t>
      </w:r>
      <w:r w:rsidR="00B33F7C" w:rsidRPr="00AA2ABF">
        <w:rPr>
          <w:rFonts w:cstheme="minorHAnsi"/>
          <w:sz w:val="22"/>
          <w:szCs w:val="22"/>
        </w:rPr>
        <w:t>………………</w:t>
      </w:r>
      <w:r w:rsidR="004D74B0">
        <w:rPr>
          <w:rFonts w:cstheme="minorHAnsi"/>
          <w:sz w:val="22"/>
          <w:szCs w:val="22"/>
        </w:rPr>
        <w:t>..</w:t>
      </w:r>
      <w:r w:rsidR="00B33F7C" w:rsidRPr="00AA2ABF">
        <w:rPr>
          <w:rFonts w:cstheme="minorHAnsi"/>
          <w:sz w:val="22"/>
          <w:szCs w:val="22"/>
        </w:rPr>
        <w:t>…………….</w:t>
      </w:r>
      <w:r w:rsidR="00DD333F">
        <w:rPr>
          <w:rFonts w:cstheme="minorHAnsi"/>
          <w:sz w:val="22"/>
          <w:szCs w:val="22"/>
        </w:rPr>
        <w:t>.</w:t>
      </w:r>
      <w:r w:rsidR="00B33F7C" w:rsidRPr="00AA2ABF">
        <w:rPr>
          <w:rFonts w:cstheme="minorHAnsi"/>
          <w:color w:val="201F1E"/>
          <w:sz w:val="22"/>
          <w:szCs w:val="22"/>
          <w:shd w:val="clear" w:color="auto" w:fill="FFFFFF"/>
        </w:rPr>
        <w:t>Thomas J </w:t>
      </w:r>
      <w:r w:rsidR="00B33F7C" w:rsidRPr="00AA2ABF">
        <w:rPr>
          <w:rStyle w:val="marks82fzpj0g"/>
          <w:rFonts w:cstheme="minorHAnsi"/>
          <w:color w:val="201F1E"/>
          <w:sz w:val="22"/>
          <w:szCs w:val="22"/>
          <w:bdr w:val="none" w:sz="0" w:space="0" w:color="auto" w:frame="1"/>
          <w:shd w:val="clear" w:color="auto" w:fill="FFFFFF"/>
        </w:rPr>
        <w:t>Polascik,</w:t>
      </w:r>
      <w:r w:rsidR="00B33F7C" w:rsidRPr="00AA2ABF">
        <w:rPr>
          <w:rFonts w:cstheme="minorHAnsi"/>
          <w:color w:val="323130"/>
          <w:sz w:val="22"/>
          <w:szCs w:val="22"/>
        </w:rPr>
        <w:t xml:space="preserve"> </w:t>
      </w:r>
      <w:r w:rsidR="00B33F7C" w:rsidRPr="00AA2ABF">
        <w:rPr>
          <w:rFonts w:eastAsia="Times New Roman" w:cstheme="minorHAnsi"/>
          <w:color w:val="323130"/>
          <w:sz w:val="22"/>
          <w:szCs w:val="22"/>
        </w:rPr>
        <w:t xml:space="preserve">Evangelos Liatsikos, </w:t>
      </w:r>
      <w:r w:rsidR="00B33F7C" w:rsidRPr="00AA2ABF">
        <w:rPr>
          <w:rStyle w:val="marks82fzpj0g"/>
          <w:rFonts w:cstheme="minorHAnsi"/>
          <w:color w:val="201F1E"/>
          <w:sz w:val="22"/>
          <w:szCs w:val="22"/>
          <w:bdr w:val="none" w:sz="0" w:space="0" w:color="auto" w:frame="1"/>
          <w:shd w:val="clear" w:color="auto" w:fill="FFFFFF"/>
        </w:rPr>
        <w:t>Ardeshir Rastinehad</w:t>
      </w:r>
    </w:p>
    <w:p w14:paraId="6B8EA6F6" w14:textId="5E77B00E" w:rsidR="00B33F7C" w:rsidRPr="00AA2ABF" w:rsidRDefault="006D37E8" w:rsidP="00C51D4D">
      <w:pPr>
        <w:pStyle w:val="ListParagraph"/>
        <w:numPr>
          <w:ilvl w:val="0"/>
          <w:numId w:val="23"/>
        </w:numPr>
        <w:spacing w:line="240" w:lineRule="auto"/>
        <w:ind w:left="-144" w:firstLine="0"/>
        <w:rPr>
          <w:rFonts w:cstheme="minorHAnsi"/>
          <w:sz w:val="22"/>
          <w:szCs w:val="22"/>
        </w:rPr>
      </w:pPr>
      <w:r w:rsidRPr="00AA2ABF">
        <w:rPr>
          <w:rFonts w:cstheme="minorHAnsi"/>
          <w:sz w:val="22"/>
          <w:szCs w:val="22"/>
        </w:rPr>
        <w:t>Kidney Cancer……………………………</w:t>
      </w:r>
      <w:r w:rsidR="004D74B0">
        <w:rPr>
          <w:rFonts w:cstheme="minorHAnsi"/>
          <w:sz w:val="22"/>
          <w:szCs w:val="22"/>
        </w:rPr>
        <w:t>………………………………………………………</w:t>
      </w:r>
      <w:r w:rsidR="00DD333F">
        <w:rPr>
          <w:rFonts w:cstheme="minorHAnsi"/>
          <w:sz w:val="22"/>
          <w:szCs w:val="22"/>
        </w:rPr>
        <w:t xml:space="preserve">…Jennifer Kuo, </w:t>
      </w:r>
      <w:r w:rsidRPr="00AA2ABF">
        <w:rPr>
          <w:rFonts w:cstheme="minorHAnsi"/>
          <w:sz w:val="22"/>
          <w:szCs w:val="22"/>
        </w:rPr>
        <w:t>Ravi Munver</w:t>
      </w:r>
    </w:p>
    <w:p w14:paraId="4311AF0A" w14:textId="182B0134" w:rsidR="00B33F7C" w:rsidRPr="00AA2ABF" w:rsidRDefault="006D37E8" w:rsidP="00C51D4D">
      <w:pPr>
        <w:pStyle w:val="ListParagraph"/>
        <w:numPr>
          <w:ilvl w:val="0"/>
          <w:numId w:val="23"/>
        </w:numPr>
        <w:spacing w:line="240" w:lineRule="auto"/>
        <w:ind w:left="-144" w:firstLine="0"/>
        <w:rPr>
          <w:rFonts w:cstheme="minorHAnsi"/>
          <w:sz w:val="22"/>
          <w:szCs w:val="22"/>
        </w:rPr>
      </w:pPr>
      <w:r w:rsidRPr="00AA2ABF">
        <w:rPr>
          <w:rFonts w:cstheme="minorHAnsi"/>
          <w:sz w:val="22"/>
          <w:szCs w:val="22"/>
        </w:rPr>
        <w:t>Upper Tract Urothelial Cancer</w:t>
      </w:r>
      <w:r w:rsidR="00B33F7C" w:rsidRPr="00AA2ABF">
        <w:rPr>
          <w:rFonts w:cstheme="minorHAnsi"/>
          <w:sz w:val="22"/>
          <w:szCs w:val="22"/>
        </w:rPr>
        <w:t>.........</w:t>
      </w:r>
      <w:r w:rsidR="004D74B0">
        <w:rPr>
          <w:rFonts w:cstheme="minorHAnsi"/>
          <w:sz w:val="22"/>
          <w:szCs w:val="22"/>
        </w:rPr>
        <w:t>.....................................................</w:t>
      </w:r>
      <w:r w:rsidR="00DD333F">
        <w:rPr>
          <w:rFonts w:cstheme="minorHAnsi"/>
          <w:sz w:val="22"/>
          <w:szCs w:val="22"/>
        </w:rPr>
        <w:t>....Jennifer Kuo,</w:t>
      </w:r>
      <w:r w:rsidRPr="00AA2ABF">
        <w:rPr>
          <w:rFonts w:cstheme="minorHAnsi"/>
          <w:sz w:val="22"/>
          <w:szCs w:val="22"/>
        </w:rPr>
        <w:t xml:space="preserve">Ravi Munver </w:t>
      </w:r>
    </w:p>
    <w:p w14:paraId="459960DE" w14:textId="7754E325" w:rsidR="00624806" w:rsidRDefault="006D37E8" w:rsidP="00624806">
      <w:pPr>
        <w:pStyle w:val="ListParagraph"/>
        <w:numPr>
          <w:ilvl w:val="0"/>
          <w:numId w:val="23"/>
        </w:numPr>
        <w:spacing w:line="240" w:lineRule="auto"/>
        <w:ind w:left="-144" w:firstLine="0"/>
        <w:rPr>
          <w:rFonts w:cstheme="minorHAnsi"/>
          <w:sz w:val="22"/>
          <w:szCs w:val="22"/>
          <w:lang w:val="es-ES"/>
        </w:rPr>
      </w:pPr>
      <w:r w:rsidRPr="0082113F">
        <w:rPr>
          <w:rFonts w:cstheme="minorHAnsi"/>
          <w:sz w:val="22"/>
          <w:szCs w:val="22"/>
          <w:lang w:val="es-ES"/>
        </w:rPr>
        <w:t>Penile Cancer</w:t>
      </w:r>
      <w:r w:rsidR="00B33F7C" w:rsidRPr="0082113F">
        <w:rPr>
          <w:rFonts w:cstheme="minorHAnsi"/>
          <w:sz w:val="22"/>
          <w:szCs w:val="22"/>
          <w:lang w:val="es-ES"/>
        </w:rPr>
        <w:t>………………</w:t>
      </w:r>
      <w:r w:rsidR="004D74B0">
        <w:rPr>
          <w:rFonts w:cstheme="minorHAnsi"/>
          <w:sz w:val="22"/>
          <w:szCs w:val="22"/>
          <w:lang w:val="es-ES"/>
        </w:rPr>
        <w:t>……………………….</w:t>
      </w:r>
      <w:r w:rsidR="00B33F7C" w:rsidRPr="0082113F">
        <w:rPr>
          <w:rFonts w:cstheme="minorHAnsi"/>
          <w:sz w:val="22"/>
          <w:szCs w:val="22"/>
          <w:lang w:val="es-ES"/>
        </w:rPr>
        <w:t>………………….</w:t>
      </w:r>
      <w:r w:rsidRPr="00AA2ABF">
        <w:rPr>
          <w:rFonts w:cstheme="minorHAnsi"/>
          <w:sz w:val="22"/>
          <w:szCs w:val="22"/>
          <w:lang w:val="es-ES"/>
        </w:rPr>
        <w:t xml:space="preserve"> Sammy Elsamra, Tara Morgan, Nicole Miller</w:t>
      </w:r>
    </w:p>
    <w:p w14:paraId="787B745F" w14:textId="470B1D76" w:rsidR="006D37E8" w:rsidRPr="00624806" w:rsidRDefault="00B33F7C" w:rsidP="00624806">
      <w:pPr>
        <w:pStyle w:val="ListParagraph"/>
        <w:numPr>
          <w:ilvl w:val="0"/>
          <w:numId w:val="23"/>
        </w:numPr>
        <w:spacing w:line="240" w:lineRule="auto"/>
        <w:ind w:left="-144" w:firstLine="0"/>
        <w:rPr>
          <w:rFonts w:cstheme="minorHAnsi"/>
          <w:sz w:val="22"/>
          <w:szCs w:val="22"/>
          <w:lang w:val="es-ES"/>
        </w:rPr>
      </w:pPr>
      <w:r w:rsidRPr="00624806">
        <w:rPr>
          <w:rFonts w:cstheme="minorHAnsi"/>
          <w:sz w:val="22"/>
          <w:szCs w:val="22"/>
          <w:lang w:val="es-ES"/>
        </w:rPr>
        <w:t>Testis Cancer………………</w:t>
      </w:r>
      <w:r w:rsidR="004D74B0">
        <w:rPr>
          <w:rFonts w:cstheme="minorHAnsi"/>
          <w:sz w:val="22"/>
          <w:szCs w:val="22"/>
          <w:lang w:val="es-ES"/>
        </w:rPr>
        <w:t>…..</w:t>
      </w:r>
      <w:r w:rsidR="00624806" w:rsidRPr="00624806">
        <w:rPr>
          <w:rFonts w:eastAsia="Times New Roman" w:cstheme="minorHAnsi"/>
          <w:sz w:val="22"/>
          <w:szCs w:val="22"/>
        </w:rPr>
        <w:t xml:space="preserve"> Brijesh Patel, Mark G Biebel, </w:t>
      </w:r>
      <w:r w:rsidR="0082113F" w:rsidRPr="00624806">
        <w:rPr>
          <w:rFonts w:cstheme="minorHAnsi"/>
          <w:sz w:val="22"/>
          <w:szCs w:val="22"/>
          <w:lang w:val="es-ES"/>
        </w:rPr>
        <w:t>Tom Chi, Oscar Fugita, Robert Figenshau</w:t>
      </w:r>
    </w:p>
    <w:p w14:paraId="34B606A2" w14:textId="77777777" w:rsidR="006D37E8" w:rsidRPr="0082113F" w:rsidRDefault="006D37E8" w:rsidP="00E424E4">
      <w:pPr>
        <w:spacing w:line="240" w:lineRule="auto"/>
        <w:ind w:left="-144"/>
        <w:rPr>
          <w:rFonts w:cstheme="minorHAnsi"/>
          <w:sz w:val="22"/>
          <w:szCs w:val="22"/>
          <w:lang w:val="es-ES"/>
        </w:rPr>
      </w:pPr>
    </w:p>
    <w:p w14:paraId="46294985" w14:textId="77777777" w:rsidR="006D37E8" w:rsidRPr="0082113F" w:rsidRDefault="006D37E8" w:rsidP="00E424E4">
      <w:pPr>
        <w:spacing w:line="240" w:lineRule="auto"/>
        <w:rPr>
          <w:rFonts w:cstheme="minorHAnsi"/>
          <w:b/>
          <w:sz w:val="36"/>
          <w:szCs w:val="36"/>
          <w:lang w:val="es-ES"/>
        </w:rPr>
      </w:pPr>
    </w:p>
    <w:p w14:paraId="38F656E6" w14:textId="77777777" w:rsidR="006D37E8" w:rsidRPr="0082113F" w:rsidRDefault="006D37E8" w:rsidP="00E424E4">
      <w:pPr>
        <w:spacing w:line="240" w:lineRule="auto"/>
        <w:rPr>
          <w:rFonts w:cstheme="minorHAnsi"/>
          <w:b/>
          <w:sz w:val="36"/>
          <w:szCs w:val="36"/>
          <w:lang w:val="es-ES"/>
        </w:rPr>
      </w:pPr>
    </w:p>
    <w:p w14:paraId="48CD9C14" w14:textId="77777777" w:rsidR="006D37E8" w:rsidRPr="0082113F" w:rsidRDefault="006D37E8" w:rsidP="00E424E4">
      <w:pPr>
        <w:spacing w:line="240" w:lineRule="auto"/>
        <w:rPr>
          <w:rFonts w:cstheme="minorHAnsi"/>
          <w:b/>
          <w:sz w:val="36"/>
          <w:szCs w:val="36"/>
          <w:lang w:val="es-ES"/>
        </w:rPr>
      </w:pPr>
      <w:r w:rsidRPr="0082113F">
        <w:rPr>
          <w:rFonts w:cstheme="minorHAnsi"/>
          <w:b/>
          <w:sz w:val="36"/>
          <w:szCs w:val="36"/>
          <w:lang w:val="es-ES"/>
        </w:rPr>
        <w:br w:type="page"/>
      </w:r>
    </w:p>
    <w:p w14:paraId="5B3BD20B" w14:textId="14144C2A" w:rsidR="009B1CB2" w:rsidRPr="009F03A2" w:rsidRDefault="009F03A2" w:rsidP="009B1CB2">
      <w:pPr>
        <w:pStyle w:val="ListParagraph"/>
        <w:keepNext/>
        <w:keepLines/>
        <w:spacing w:before="240" w:after="0" w:line="240" w:lineRule="auto"/>
        <w:ind w:left="460"/>
        <w:outlineLvl w:val="0"/>
        <w:rPr>
          <w:rFonts w:eastAsiaTheme="majorEastAsia" w:cstheme="minorHAnsi"/>
          <w:b/>
          <w:bCs/>
          <w:sz w:val="40"/>
          <w:szCs w:val="40"/>
        </w:rPr>
      </w:pPr>
      <w:r w:rsidRPr="009F03A2">
        <w:rPr>
          <w:rFonts w:eastAsiaTheme="majorEastAsia" w:cstheme="minorHAnsi"/>
          <w:b/>
          <w:bCs/>
          <w:sz w:val="40"/>
          <w:szCs w:val="40"/>
        </w:rPr>
        <w:lastRenderedPageBreak/>
        <w:t>Adrenal Cancer</w:t>
      </w:r>
    </w:p>
    <w:p w14:paraId="51E3327A" w14:textId="34913FB3" w:rsidR="009F03A2" w:rsidRPr="0082113F" w:rsidRDefault="009F03A2" w:rsidP="009B1CB2">
      <w:pPr>
        <w:pStyle w:val="ListParagraph"/>
        <w:keepNext/>
        <w:keepLines/>
        <w:spacing w:before="240" w:after="0" w:line="240" w:lineRule="auto"/>
        <w:ind w:left="460"/>
        <w:outlineLvl w:val="0"/>
        <w:rPr>
          <w:rFonts w:eastAsiaTheme="majorEastAsia" w:cstheme="minorHAnsi"/>
          <w:bCs/>
          <w:lang w:val="es-ES"/>
        </w:rPr>
      </w:pPr>
      <w:r w:rsidRPr="0082113F">
        <w:rPr>
          <w:rFonts w:eastAsiaTheme="majorEastAsia" w:cstheme="minorHAnsi"/>
          <w:bCs/>
          <w:lang w:val="es-ES"/>
        </w:rPr>
        <w:t xml:space="preserve">Tara Morgan, Sammy Elsamra, Nicole Miller </w:t>
      </w:r>
    </w:p>
    <w:p w14:paraId="20F5C86A" w14:textId="77777777" w:rsidR="009B1CB2" w:rsidRPr="0082113F" w:rsidRDefault="009B1CB2" w:rsidP="009B1CB2">
      <w:pPr>
        <w:pStyle w:val="ListParagraph"/>
        <w:keepNext/>
        <w:keepLines/>
        <w:spacing w:before="240" w:after="0" w:line="240" w:lineRule="auto"/>
        <w:ind w:left="460"/>
        <w:outlineLvl w:val="0"/>
        <w:rPr>
          <w:rFonts w:eastAsiaTheme="majorEastAsia" w:cstheme="minorHAnsi"/>
          <w:b/>
          <w:bCs/>
          <w:u w:val="single"/>
          <w:lang w:val="es-ES"/>
        </w:rPr>
      </w:pPr>
    </w:p>
    <w:p w14:paraId="73AB9024"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
          <w:bCs/>
          <w:sz w:val="20"/>
          <w:szCs w:val="20"/>
          <w:u w:val="single"/>
          <w:lang w:val="es-ES"/>
        </w:rPr>
      </w:pPr>
    </w:p>
    <w:p w14:paraId="17C5AFD0"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
          <w:bCs/>
          <w:sz w:val="20"/>
          <w:szCs w:val="20"/>
          <w:u w:val="single"/>
        </w:rPr>
      </w:pPr>
      <w:r w:rsidRPr="00196088">
        <w:rPr>
          <w:rFonts w:eastAsiaTheme="majorEastAsia" w:cstheme="minorHAnsi"/>
          <w:b/>
          <w:bCs/>
          <w:sz w:val="20"/>
          <w:szCs w:val="20"/>
          <w:u w:val="single"/>
        </w:rPr>
        <w:t>I. Learner Objectives</w:t>
      </w:r>
    </w:p>
    <w:p w14:paraId="15F6866C"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1. Gain a thorough understanding of adrenal surgical anatomy</w:t>
      </w:r>
    </w:p>
    <w:p w14:paraId="2D8F9821"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2. Knowledge of basic embryology and histology of the adrenal gland</w:t>
      </w:r>
    </w:p>
    <w:p w14:paraId="78CBFAFC"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 xml:space="preserve">3. Physiology and common pathological conditions, especially as it applies to the work-up of an adrenal </w:t>
      </w:r>
      <w:r w:rsidRPr="00196088">
        <w:rPr>
          <w:rFonts w:eastAsiaTheme="majorEastAsia" w:cstheme="minorHAnsi"/>
          <w:bCs/>
          <w:sz w:val="20"/>
          <w:szCs w:val="20"/>
        </w:rPr>
        <w:tab/>
        <w:t>incidentaloma</w:t>
      </w:r>
    </w:p>
    <w:p w14:paraId="44687CF3"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4. Learn the unique peri-operative conditions, especially as it applies to the work-up of an adrenal inci-</w:t>
      </w:r>
      <w:r w:rsidRPr="00196088">
        <w:rPr>
          <w:rFonts w:eastAsiaTheme="majorEastAsia" w:cstheme="minorHAnsi"/>
          <w:bCs/>
          <w:sz w:val="20"/>
          <w:szCs w:val="20"/>
        </w:rPr>
        <w:tab/>
        <w:t>dentaloma</w:t>
      </w:r>
    </w:p>
    <w:p w14:paraId="778E433A"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 xml:space="preserve">5. Describe the presentation, diagnosis, and treatment of adrenal cortical carcinoma, with advanced </w:t>
      </w:r>
      <w:r w:rsidRPr="00196088">
        <w:rPr>
          <w:rFonts w:eastAsiaTheme="majorEastAsia" w:cstheme="minorHAnsi"/>
          <w:bCs/>
          <w:sz w:val="20"/>
          <w:szCs w:val="20"/>
        </w:rPr>
        <w:tab/>
        <w:t>knowledge of surgical treatment of the disease</w:t>
      </w:r>
    </w:p>
    <w:p w14:paraId="27B5F6D1"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Cs/>
          <w:sz w:val="20"/>
          <w:szCs w:val="20"/>
        </w:rPr>
      </w:pPr>
      <w:r w:rsidRPr="00196088">
        <w:rPr>
          <w:rFonts w:eastAsiaTheme="majorEastAsia" w:cstheme="minorHAnsi"/>
          <w:bCs/>
          <w:sz w:val="20"/>
          <w:szCs w:val="20"/>
        </w:rPr>
        <w:t>6. Understand the role of multimodal therapy to treat malignant tumors of the adrenal gland and on-</w:t>
      </w:r>
      <w:r w:rsidRPr="00196088">
        <w:rPr>
          <w:rFonts w:eastAsiaTheme="majorEastAsia" w:cstheme="minorHAnsi"/>
          <w:bCs/>
          <w:sz w:val="20"/>
          <w:szCs w:val="20"/>
        </w:rPr>
        <w:tab/>
        <w:t xml:space="preserve">going clinical trials </w:t>
      </w:r>
    </w:p>
    <w:p w14:paraId="0ACA7563"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
          <w:bCs/>
          <w:sz w:val="20"/>
          <w:szCs w:val="20"/>
          <w:u w:val="single"/>
        </w:rPr>
      </w:pPr>
    </w:p>
    <w:p w14:paraId="1406190E"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
          <w:bCs/>
          <w:sz w:val="20"/>
          <w:szCs w:val="20"/>
          <w:u w:val="single"/>
        </w:rPr>
      </w:pPr>
      <w:r w:rsidRPr="00196088">
        <w:rPr>
          <w:rFonts w:eastAsiaTheme="majorEastAsia" w:cstheme="minorHAnsi"/>
          <w:b/>
          <w:bCs/>
          <w:sz w:val="20"/>
          <w:szCs w:val="20"/>
          <w:u w:val="single"/>
        </w:rPr>
        <w:t xml:space="preserve">II. Anatomy and Pathology </w:t>
      </w:r>
    </w:p>
    <w:p w14:paraId="48FBE981"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sz w:val="20"/>
          <w:szCs w:val="20"/>
        </w:rPr>
      </w:pPr>
      <w:r w:rsidRPr="00196088">
        <w:rPr>
          <w:rFonts w:eastAsiaTheme="majorEastAsia" w:cstheme="minorHAnsi"/>
          <w:bCs/>
          <w:sz w:val="20"/>
          <w:szCs w:val="20"/>
        </w:rPr>
        <w:t xml:space="preserve">1. </w:t>
      </w:r>
      <w:r w:rsidRPr="00196088">
        <w:rPr>
          <w:rFonts w:eastAsiaTheme="majorEastAsia" w:cstheme="minorHAnsi"/>
          <w:sz w:val="20"/>
          <w:szCs w:val="20"/>
        </w:rPr>
        <w:t>Embryology and Histology</w:t>
      </w:r>
    </w:p>
    <w:p w14:paraId="0339D548" w14:textId="77777777" w:rsidR="00F239D3" w:rsidRPr="00196088" w:rsidRDefault="00F239D3" w:rsidP="00F239D3">
      <w:pPr>
        <w:pStyle w:val="ListParagraph"/>
        <w:keepNext/>
        <w:keepLines/>
        <w:spacing w:before="240" w:after="0" w:line="240" w:lineRule="auto"/>
        <w:ind w:left="460"/>
        <w:outlineLvl w:val="0"/>
        <w:rPr>
          <w:rFonts w:eastAsiaTheme="majorEastAsia" w:cstheme="minorHAnsi"/>
          <w:b/>
          <w:bCs/>
          <w:sz w:val="20"/>
          <w:szCs w:val="20"/>
          <w:u w:val="single"/>
          <w:lang w:val="es-ES"/>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lang w:val="es-ES"/>
        </w:rPr>
        <w:t>a. Adrenal Cortex (Mesoderm)</w:t>
      </w:r>
    </w:p>
    <w:p w14:paraId="5CB7CF58" w14:textId="77777777" w:rsidR="00F239D3" w:rsidRPr="00196088" w:rsidRDefault="00F239D3" w:rsidP="00F239D3">
      <w:pPr>
        <w:pStyle w:val="ListParagraph"/>
        <w:keepNext/>
        <w:keepLines/>
        <w:spacing w:before="40" w:after="0" w:line="240" w:lineRule="auto"/>
        <w:ind w:left="2160"/>
        <w:outlineLvl w:val="1"/>
        <w:rPr>
          <w:rFonts w:eastAsiaTheme="majorEastAsia" w:cstheme="minorHAnsi"/>
          <w:sz w:val="20"/>
          <w:szCs w:val="20"/>
          <w:lang w:val="es-ES"/>
        </w:rPr>
      </w:pPr>
      <w:r w:rsidRPr="00196088">
        <w:rPr>
          <w:rFonts w:eastAsia="Times New Roman" w:cstheme="minorHAnsi"/>
          <w:i/>
          <w:iCs/>
          <w:sz w:val="20"/>
          <w:szCs w:val="20"/>
          <w:shd w:val="clear" w:color="auto" w:fill="F6FAFD"/>
          <w:lang w:val="es-ES"/>
        </w:rPr>
        <w:t>i. zona glomerulosa</w:t>
      </w:r>
    </w:p>
    <w:p w14:paraId="129A58E9" w14:textId="77777777" w:rsidR="00F239D3" w:rsidRPr="00196088" w:rsidRDefault="00F239D3" w:rsidP="00F239D3">
      <w:pPr>
        <w:pStyle w:val="ListParagraph"/>
        <w:keepNext/>
        <w:keepLines/>
        <w:spacing w:before="40" w:after="0" w:line="240" w:lineRule="auto"/>
        <w:ind w:left="2160"/>
        <w:outlineLvl w:val="1"/>
        <w:rPr>
          <w:rFonts w:eastAsiaTheme="majorEastAsia" w:cstheme="minorHAnsi"/>
          <w:sz w:val="20"/>
          <w:szCs w:val="20"/>
          <w:lang w:val="es-ES"/>
        </w:rPr>
      </w:pPr>
      <w:r w:rsidRPr="00196088">
        <w:rPr>
          <w:rFonts w:eastAsia="Times New Roman" w:cstheme="minorHAnsi"/>
          <w:i/>
          <w:iCs/>
          <w:sz w:val="20"/>
          <w:szCs w:val="20"/>
          <w:shd w:val="clear" w:color="auto" w:fill="F6FAFD"/>
          <w:lang w:val="es-ES"/>
        </w:rPr>
        <w:t>ii. zona fasciculata</w:t>
      </w:r>
    </w:p>
    <w:p w14:paraId="4651A960" w14:textId="77777777" w:rsidR="00F239D3" w:rsidRPr="00196088" w:rsidRDefault="00F239D3" w:rsidP="00F239D3">
      <w:pPr>
        <w:pStyle w:val="ListParagraph"/>
        <w:keepNext/>
        <w:keepLines/>
        <w:spacing w:before="40" w:after="0" w:line="240" w:lineRule="auto"/>
        <w:ind w:left="2160"/>
        <w:outlineLvl w:val="1"/>
        <w:rPr>
          <w:rFonts w:eastAsiaTheme="majorEastAsia" w:cstheme="minorHAnsi"/>
          <w:sz w:val="20"/>
          <w:szCs w:val="20"/>
          <w:lang w:val="es-ES"/>
        </w:rPr>
      </w:pPr>
      <w:r w:rsidRPr="00196088">
        <w:rPr>
          <w:rFonts w:eastAsia="Times New Roman" w:cstheme="minorHAnsi"/>
          <w:i/>
          <w:iCs/>
          <w:sz w:val="20"/>
          <w:szCs w:val="20"/>
          <w:shd w:val="clear" w:color="auto" w:fill="F6FAFD"/>
          <w:lang w:val="es-ES"/>
        </w:rPr>
        <w:t>ii. zona reticularis </w:t>
      </w:r>
    </w:p>
    <w:p w14:paraId="45DBB3B2" w14:textId="77777777" w:rsidR="00F239D3" w:rsidRPr="00196088" w:rsidRDefault="00F239D3" w:rsidP="00F239D3">
      <w:pPr>
        <w:pStyle w:val="ListParagraph"/>
        <w:keepNext/>
        <w:keepLines/>
        <w:spacing w:before="40" w:after="0" w:line="240" w:lineRule="auto"/>
        <w:ind w:left="1440"/>
        <w:outlineLvl w:val="2"/>
        <w:rPr>
          <w:rFonts w:eastAsiaTheme="majorEastAsia" w:cstheme="minorHAnsi"/>
          <w:sz w:val="20"/>
          <w:szCs w:val="20"/>
        </w:rPr>
      </w:pPr>
      <w:r w:rsidRPr="00196088">
        <w:rPr>
          <w:rFonts w:eastAsiaTheme="majorEastAsia" w:cstheme="minorHAnsi"/>
          <w:sz w:val="20"/>
          <w:szCs w:val="20"/>
        </w:rPr>
        <w:t xml:space="preserve">b. Adrenal Medulla (Ectoderm) </w:t>
      </w:r>
    </w:p>
    <w:p w14:paraId="18899C1E" w14:textId="77777777" w:rsidR="00F239D3" w:rsidRPr="00196088" w:rsidRDefault="00F239D3" w:rsidP="00F239D3">
      <w:pPr>
        <w:pStyle w:val="ListParagraph"/>
        <w:keepNext/>
        <w:keepLines/>
        <w:spacing w:before="40" w:after="0" w:line="240" w:lineRule="auto"/>
        <w:ind w:left="2160"/>
        <w:outlineLvl w:val="2"/>
        <w:rPr>
          <w:rFonts w:eastAsiaTheme="majorEastAsia" w:cstheme="minorHAnsi"/>
          <w:sz w:val="20"/>
          <w:szCs w:val="20"/>
        </w:rPr>
      </w:pPr>
      <w:r w:rsidRPr="00196088">
        <w:rPr>
          <w:rFonts w:eastAsiaTheme="majorEastAsia" w:cstheme="minorHAnsi"/>
          <w:i/>
          <w:iCs/>
          <w:sz w:val="20"/>
          <w:szCs w:val="20"/>
        </w:rPr>
        <w:t xml:space="preserve">i. Chromaffin cells </w:t>
      </w:r>
    </w:p>
    <w:p w14:paraId="7236E650"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2.Anatomy </w:t>
      </w:r>
    </w:p>
    <w:p w14:paraId="3F2E8CD7"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a. Gross Anatomic Appearance </w:t>
      </w:r>
    </w:p>
    <w:p w14:paraId="77DDDEA8" w14:textId="77777777" w:rsidR="00F239D3" w:rsidRPr="00196088" w:rsidRDefault="00F239D3" w:rsidP="00F239D3">
      <w:pPr>
        <w:pStyle w:val="ListParagraph"/>
        <w:keepNext/>
        <w:keepLines/>
        <w:spacing w:before="40" w:after="0" w:line="240" w:lineRule="auto"/>
        <w:ind w:left="2160"/>
        <w:outlineLvl w:val="1"/>
        <w:rPr>
          <w:rFonts w:eastAsiaTheme="majorEastAsia" w:cstheme="minorHAnsi"/>
          <w:sz w:val="20"/>
          <w:szCs w:val="20"/>
        </w:rPr>
      </w:pPr>
      <w:r w:rsidRPr="00196088">
        <w:rPr>
          <w:rFonts w:eastAsiaTheme="majorEastAsia" w:cstheme="minorHAnsi"/>
          <w:i/>
          <w:iCs/>
          <w:sz w:val="20"/>
          <w:szCs w:val="20"/>
        </w:rPr>
        <w:t xml:space="preserve">i. Adrenal Cortex </w:t>
      </w:r>
    </w:p>
    <w:p w14:paraId="15B3C8F9" w14:textId="77777777" w:rsidR="00F239D3" w:rsidRPr="00196088" w:rsidRDefault="00F239D3" w:rsidP="00F239D3">
      <w:pPr>
        <w:pStyle w:val="ListParagraph"/>
        <w:keepNext/>
        <w:keepLines/>
        <w:spacing w:before="40" w:after="0" w:line="240" w:lineRule="auto"/>
        <w:ind w:left="2160"/>
        <w:outlineLvl w:val="1"/>
        <w:rPr>
          <w:rFonts w:eastAsiaTheme="majorEastAsia" w:cstheme="minorHAnsi"/>
          <w:sz w:val="20"/>
          <w:szCs w:val="20"/>
        </w:rPr>
      </w:pPr>
      <w:r w:rsidRPr="00196088">
        <w:rPr>
          <w:rFonts w:eastAsiaTheme="majorEastAsia" w:cstheme="minorHAnsi"/>
          <w:i/>
          <w:iCs/>
          <w:sz w:val="20"/>
          <w:szCs w:val="20"/>
        </w:rPr>
        <w:t xml:space="preserve">ii. Adrenal Medulla </w:t>
      </w:r>
    </w:p>
    <w:p w14:paraId="2D31A856" w14:textId="77777777" w:rsidR="00F239D3" w:rsidRPr="00196088" w:rsidRDefault="00F239D3" w:rsidP="00F239D3">
      <w:pPr>
        <w:pStyle w:val="ListParagraph"/>
        <w:keepNext/>
        <w:keepLines/>
        <w:spacing w:before="40" w:after="0" w:line="240" w:lineRule="auto"/>
        <w:ind w:left="1440"/>
        <w:outlineLvl w:val="2"/>
        <w:rPr>
          <w:rFonts w:eastAsiaTheme="majorEastAsia" w:cstheme="minorHAnsi"/>
          <w:sz w:val="20"/>
          <w:szCs w:val="20"/>
        </w:rPr>
      </w:pPr>
      <w:r w:rsidRPr="00196088">
        <w:rPr>
          <w:rFonts w:eastAsiaTheme="majorEastAsia" w:cstheme="minorHAnsi"/>
          <w:sz w:val="20"/>
          <w:szCs w:val="20"/>
        </w:rPr>
        <w:t>b. Arterial and Venous Anatomy</w:t>
      </w:r>
    </w:p>
    <w:p w14:paraId="6513C7B4" w14:textId="77777777" w:rsidR="00F239D3" w:rsidRPr="00196088" w:rsidRDefault="00F239D3" w:rsidP="00F239D3">
      <w:pPr>
        <w:pStyle w:val="ListParagraph"/>
        <w:keepNext/>
        <w:keepLines/>
        <w:spacing w:before="40" w:after="0" w:line="240" w:lineRule="auto"/>
        <w:ind w:left="1440"/>
        <w:outlineLvl w:val="2"/>
        <w:rPr>
          <w:rFonts w:eastAsiaTheme="majorEastAsia" w:cstheme="minorHAnsi"/>
          <w:sz w:val="20"/>
          <w:szCs w:val="20"/>
        </w:rPr>
      </w:pPr>
      <w:r w:rsidRPr="00196088">
        <w:rPr>
          <w:rFonts w:eastAsiaTheme="majorEastAsia" w:cstheme="minorHAnsi"/>
          <w:sz w:val="20"/>
          <w:szCs w:val="20"/>
        </w:rPr>
        <w:t xml:space="preserve">c. Lymphatic and Nervous Innervation </w:t>
      </w:r>
    </w:p>
    <w:p w14:paraId="42E123C6" w14:textId="77777777" w:rsidR="00F239D3" w:rsidRPr="00196088" w:rsidRDefault="00F239D3" w:rsidP="00F239D3">
      <w:pPr>
        <w:pStyle w:val="ListParagraph"/>
        <w:keepNext/>
        <w:keepLines/>
        <w:spacing w:before="40" w:after="0" w:line="240" w:lineRule="auto"/>
        <w:ind w:left="1440"/>
        <w:outlineLvl w:val="3"/>
        <w:rPr>
          <w:rFonts w:eastAsiaTheme="majorEastAsia" w:cstheme="minorHAnsi"/>
          <w:i/>
          <w:iCs/>
          <w:sz w:val="20"/>
          <w:szCs w:val="20"/>
        </w:rPr>
      </w:pPr>
      <w:r w:rsidRPr="00196088">
        <w:rPr>
          <w:rFonts w:eastAsiaTheme="majorEastAsia" w:cstheme="minorHAnsi"/>
          <w:i/>
          <w:iCs/>
          <w:sz w:val="20"/>
          <w:szCs w:val="20"/>
        </w:rPr>
        <w:tab/>
        <w:t xml:space="preserve">i. Role in the release of catecholamines </w:t>
      </w:r>
    </w:p>
    <w:p w14:paraId="52264589" w14:textId="77777777" w:rsidR="00F239D3" w:rsidRPr="00196088" w:rsidRDefault="00F239D3" w:rsidP="00F239D3">
      <w:pPr>
        <w:pStyle w:val="ListParagraph"/>
        <w:keepNext/>
        <w:keepLines/>
        <w:spacing w:before="40" w:after="0" w:line="240" w:lineRule="auto"/>
        <w:ind w:left="1440"/>
        <w:outlineLvl w:val="2"/>
        <w:rPr>
          <w:rFonts w:eastAsiaTheme="majorEastAsia" w:cstheme="minorHAnsi"/>
          <w:sz w:val="20"/>
          <w:szCs w:val="20"/>
        </w:rPr>
      </w:pPr>
      <w:r w:rsidRPr="00196088">
        <w:rPr>
          <w:rFonts w:eastAsiaTheme="majorEastAsia" w:cstheme="minorHAnsi"/>
          <w:sz w:val="20"/>
          <w:szCs w:val="20"/>
        </w:rPr>
        <w:t xml:space="preserve">e. Anatomic Surgical Considerations </w:t>
      </w:r>
    </w:p>
    <w:p w14:paraId="2146741C" w14:textId="77777777" w:rsidR="00F239D3" w:rsidRPr="00196088" w:rsidRDefault="00F239D3" w:rsidP="00F239D3">
      <w:pPr>
        <w:pStyle w:val="ListParagraph"/>
        <w:keepNext/>
        <w:keepLines/>
        <w:spacing w:before="40" w:after="0" w:line="240" w:lineRule="auto"/>
        <w:ind w:left="2160"/>
        <w:outlineLvl w:val="2"/>
        <w:rPr>
          <w:rFonts w:eastAsiaTheme="majorEastAsia" w:cstheme="minorHAnsi"/>
          <w:sz w:val="20"/>
          <w:szCs w:val="20"/>
        </w:rPr>
      </w:pPr>
      <w:r w:rsidRPr="00196088">
        <w:rPr>
          <w:rFonts w:eastAsiaTheme="majorEastAsia" w:cstheme="minorHAnsi"/>
          <w:i/>
          <w:iCs/>
          <w:sz w:val="20"/>
          <w:szCs w:val="20"/>
        </w:rPr>
        <w:t xml:space="preserve">i. Potential Bleeding Complications </w:t>
      </w:r>
    </w:p>
    <w:p w14:paraId="26E119C2" w14:textId="77777777" w:rsidR="00F239D3" w:rsidRPr="00196088" w:rsidRDefault="00F239D3" w:rsidP="00F239D3">
      <w:pPr>
        <w:pStyle w:val="ListParagraph"/>
        <w:keepNext/>
        <w:keepLines/>
        <w:spacing w:before="40" w:after="0" w:line="240" w:lineRule="auto"/>
        <w:ind w:left="2160"/>
        <w:outlineLvl w:val="2"/>
        <w:rPr>
          <w:rFonts w:eastAsiaTheme="majorEastAsia" w:cstheme="minorHAnsi"/>
          <w:sz w:val="20"/>
          <w:szCs w:val="20"/>
        </w:rPr>
      </w:pPr>
      <w:r w:rsidRPr="00196088">
        <w:rPr>
          <w:rFonts w:eastAsiaTheme="majorEastAsia" w:cstheme="minorHAnsi"/>
          <w:i/>
          <w:iCs/>
          <w:sz w:val="20"/>
          <w:szCs w:val="20"/>
        </w:rPr>
        <w:t>ii. Laterality differences</w:t>
      </w:r>
    </w:p>
    <w:p w14:paraId="24A5FB2C" w14:textId="77777777" w:rsidR="00F239D3" w:rsidRPr="00196088" w:rsidRDefault="00F239D3" w:rsidP="00F239D3">
      <w:pPr>
        <w:pStyle w:val="ListParagraph"/>
        <w:keepNext/>
        <w:keepLines/>
        <w:spacing w:before="40" w:after="0" w:line="240" w:lineRule="auto"/>
        <w:ind w:left="2160"/>
        <w:outlineLvl w:val="2"/>
        <w:rPr>
          <w:rFonts w:eastAsiaTheme="majorEastAsia" w:cstheme="minorHAnsi"/>
          <w:sz w:val="20"/>
          <w:szCs w:val="20"/>
        </w:rPr>
      </w:pPr>
      <w:r w:rsidRPr="00196088">
        <w:rPr>
          <w:rFonts w:eastAsiaTheme="majorEastAsia" w:cstheme="minorHAnsi"/>
          <w:i/>
          <w:iCs/>
          <w:sz w:val="20"/>
          <w:szCs w:val="20"/>
        </w:rPr>
        <w:t xml:space="preserve">iii. Surgical relationships to adjacent structures   </w:t>
      </w:r>
    </w:p>
    <w:p w14:paraId="0EA19CB5"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lang w:val="es-ES"/>
        </w:rPr>
      </w:pPr>
      <w:r w:rsidRPr="00196088">
        <w:rPr>
          <w:rFonts w:eastAsiaTheme="majorEastAsia" w:cstheme="minorHAnsi"/>
          <w:sz w:val="20"/>
          <w:szCs w:val="20"/>
          <w:lang w:val="es-ES"/>
        </w:rPr>
        <w:t xml:space="preserve">3. Adrenal Incidentaloma </w:t>
      </w:r>
    </w:p>
    <w:p w14:paraId="6905776F"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lang w:val="es-ES"/>
        </w:rPr>
      </w:pPr>
      <w:r w:rsidRPr="00196088">
        <w:rPr>
          <w:rFonts w:eastAsiaTheme="majorEastAsia" w:cstheme="minorHAnsi"/>
          <w:sz w:val="20"/>
          <w:szCs w:val="20"/>
          <w:lang w:val="es-ES"/>
        </w:rPr>
        <w:t xml:space="preserve">a. Cortisol secreting tumors </w:t>
      </w:r>
    </w:p>
    <w:p w14:paraId="11C3D98F"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b. Aldosterone secreting tumors </w:t>
      </w:r>
    </w:p>
    <w:p w14:paraId="217DFC92"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c. Lipid poor adenoma </w:t>
      </w:r>
    </w:p>
    <w:p w14:paraId="794F3AA9"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d. Lipid rich adenomas </w:t>
      </w:r>
    </w:p>
    <w:p w14:paraId="6F8A6C7D"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e. Myelolipomas</w:t>
      </w:r>
    </w:p>
    <w:p w14:paraId="2C70E46F"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lang w:val="fr-FR"/>
        </w:rPr>
      </w:pPr>
      <w:r w:rsidRPr="00196088">
        <w:rPr>
          <w:rFonts w:eastAsiaTheme="majorEastAsia" w:cstheme="minorHAnsi"/>
          <w:sz w:val="20"/>
          <w:szCs w:val="20"/>
          <w:lang w:val="fr-FR"/>
        </w:rPr>
        <w:t>f. Adrenal cysts</w:t>
      </w:r>
    </w:p>
    <w:p w14:paraId="01F834E5"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lang w:val="fr-FR"/>
        </w:rPr>
      </w:pPr>
      <w:r w:rsidRPr="00196088">
        <w:rPr>
          <w:rFonts w:eastAsiaTheme="majorEastAsia" w:cstheme="minorHAnsi"/>
          <w:sz w:val="20"/>
          <w:szCs w:val="20"/>
          <w:lang w:val="fr-FR"/>
        </w:rPr>
        <w:t>4. Pheochromocytoma</w:t>
      </w:r>
    </w:p>
    <w:p w14:paraId="2A11DC02"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lang w:val="fr-FR"/>
        </w:rPr>
      </w:pPr>
      <w:r w:rsidRPr="00196088">
        <w:rPr>
          <w:rFonts w:eastAsiaTheme="majorEastAsia" w:cstheme="minorHAnsi"/>
          <w:sz w:val="20"/>
          <w:szCs w:val="20"/>
          <w:lang w:val="fr-FR"/>
        </w:rPr>
        <w:t xml:space="preserve">5. Malignant Tumors </w:t>
      </w:r>
    </w:p>
    <w:p w14:paraId="0A31EFA8"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lang w:val="es-ES"/>
        </w:rPr>
      </w:pPr>
      <w:r w:rsidRPr="00196088">
        <w:rPr>
          <w:rFonts w:eastAsiaTheme="majorEastAsia" w:cstheme="minorHAnsi"/>
          <w:sz w:val="20"/>
          <w:szCs w:val="20"/>
          <w:lang w:val="es-ES"/>
        </w:rPr>
        <w:t xml:space="preserve">a. Adrenal Cortical Carcinoma </w:t>
      </w:r>
    </w:p>
    <w:p w14:paraId="38C3A99E"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lang w:val="es-ES"/>
        </w:rPr>
      </w:pPr>
    </w:p>
    <w:p w14:paraId="454EE4F8" w14:textId="77777777" w:rsidR="00F239D3" w:rsidRPr="00196088" w:rsidRDefault="00F239D3" w:rsidP="00F239D3">
      <w:pPr>
        <w:pStyle w:val="ListParagraph"/>
        <w:keepNext/>
        <w:keepLines/>
        <w:spacing w:before="40" w:after="0" w:line="240" w:lineRule="auto"/>
        <w:ind w:left="0"/>
        <w:outlineLvl w:val="1"/>
        <w:rPr>
          <w:rFonts w:eastAsiaTheme="majorEastAsia" w:cstheme="minorHAnsi"/>
          <w:sz w:val="20"/>
          <w:szCs w:val="20"/>
          <w:lang w:val="es-ES"/>
        </w:rPr>
      </w:pPr>
      <w:r w:rsidRPr="00196088">
        <w:rPr>
          <w:rFonts w:eastAsiaTheme="majorEastAsia" w:cstheme="minorHAnsi"/>
          <w:sz w:val="20"/>
          <w:szCs w:val="20"/>
          <w:lang w:val="es-ES"/>
        </w:rPr>
        <w:t xml:space="preserve">III. </w:t>
      </w:r>
      <w:r w:rsidRPr="00196088">
        <w:rPr>
          <w:rFonts w:eastAsiaTheme="majorEastAsia" w:cstheme="minorHAnsi"/>
          <w:b/>
          <w:bCs/>
          <w:sz w:val="20"/>
          <w:szCs w:val="20"/>
          <w:u w:val="single"/>
          <w:lang w:val="es-ES"/>
        </w:rPr>
        <w:t xml:space="preserve">Epidemiology </w:t>
      </w:r>
    </w:p>
    <w:p w14:paraId="7EB2DE60"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rPr>
      </w:pPr>
      <w:r w:rsidRPr="00196088">
        <w:rPr>
          <w:rFonts w:eastAsiaTheme="majorEastAsia" w:cstheme="minorHAnsi"/>
          <w:sz w:val="20"/>
          <w:szCs w:val="20"/>
        </w:rPr>
        <w:t>1. Incidence</w:t>
      </w:r>
    </w:p>
    <w:p w14:paraId="2F09F260"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a. Ethnic, racial, age factors</w:t>
      </w:r>
    </w:p>
    <w:p w14:paraId="2BA41D20"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b. Exposure risk and other causes</w:t>
      </w:r>
    </w:p>
    <w:p w14:paraId="51FE1CB5"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c. Etiology of adrenal tumors </w:t>
      </w:r>
    </w:p>
    <w:p w14:paraId="1CA01B8E" w14:textId="77777777" w:rsidR="00F239D3" w:rsidRPr="00196088" w:rsidRDefault="00F239D3" w:rsidP="00F239D3">
      <w:pPr>
        <w:pStyle w:val="ListParagraph"/>
        <w:keepNext/>
        <w:keepLines/>
        <w:spacing w:before="40" w:after="0" w:line="240" w:lineRule="auto"/>
        <w:outlineLvl w:val="1"/>
        <w:rPr>
          <w:rFonts w:eastAsiaTheme="majorEastAsia" w:cstheme="minorHAnsi"/>
          <w:sz w:val="20"/>
          <w:szCs w:val="20"/>
        </w:rPr>
      </w:pPr>
      <w:r w:rsidRPr="00196088">
        <w:rPr>
          <w:rFonts w:eastAsiaTheme="majorEastAsia" w:cstheme="minorHAnsi"/>
          <w:sz w:val="20"/>
          <w:szCs w:val="20"/>
        </w:rPr>
        <w:lastRenderedPageBreak/>
        <w:t xml:space="preserve">2. Risk Factors </w:t>
      </w:r>
    </w:p>
    <w:p w14:paraId="454DDB38"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a. Male to female ratio </w:t>
      </w:r>
    </w:p>
    <w:p w14:paraId="56DFDBDE" w14:textId="77777777" w:rsidR="00F239D3" w:rsidRPr="00196088" w:rsidRDefault="00F239D3" w:rsidP="00F239D3">
      <w:pPr>
        <w:pStyle w:val="ListParagraph"/>
        <w:keepNext/>
        <w:keepLines/>
        <w:spacing w:before="40" w:after="0" w:line="240" w:lineRule="auto"/>
        <w:ind w:left="1440"/>
        <w:outlineLvl w:val="1"/>
        <w:rPr>
          <w:rFonts w:eastAsiaTheme="majorEastAsia" w:cstheme="minorHAnsi"/>
          <w:sz w:val="20"/>
          <w:szCs w:val="20"/>
        </w:rPr>
      </w:pPr>
      <w:r w:rsidRPr="00196088">
        <w:rPr>
          <w:rFonts w:eastAsiaTheme="majorEastAsia" w:cstheme="minorHAnsi"/>
          <w:sz w:val="20"/>
          <w:szCs w:val="20"/>
        </w:rPr>
        <w:t xml:space="preserve">b. Exposure risks </w:t>
      </w:r>
    </w:p>
    <w:p w14:paraId="6502BC65"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 xml:space="preserve">3. Presentation </w:t>
      </w:r>
    </w:p>
    <w:p w14:paraId="35026C59" w14:textId="77777777" w:rsidR="00F239D3" w:rsidRPr="00196088" w:rsidRDefault="00F239D3" w:rsidP="00F239D3">
      <w:pPr>
        <w:keepNext/>
        <w:keepLines/>
        <w:numPr>
          <w:ilvl w:val="1"/>
          <w:numId w:val="0"/>
        </w:numPr>
        <w:spacing w:before="40" w:after="0" w:line="240" w:lineRule="auto"/>
        <w:ind w:left="720"/>
        <w:outlineLvl w:val="1"/>
        <w:rPr>
          <w:rFonts w:eastAsiaTheme="majorEastAsia" w:cstheme="minorHAnsi"/>
          <w:sz w:val="20"/>
          <w:szCs w:val="20"/>
        </w:rPr>
      </w:pPr>
      <w:r w:rsidRPr="00196088">
        <w:rPr>
          <w:rFonts w:eastAsiaTheme="majorEastAsia" w:cstheme="minorHAnsi"/>
          <w:sz w:val="20"/>
          <w:szCs w:val="20"/>
        </w:rPr>
        <w:tab/>
        <w:t>a. Age of onset</w:t>
      </w:r>
    </w:p>
    <w:p w14:paraId="39035D43" w14:textId="77777777" w:rsidR="00F239D3" w:rsidRPr="00196088" w:rsidRDefault="00F239D3" w:rsidP="00F239D3">
      <w:pPr>
        <w:keepNext/>
        <w:keepLines/>
        <w:numPr>
          <w:ilvl w:val="1"/>
          <w:numId w:val="0"/>
        </w:numPr>
        <w:spacing w:before="40" w:after="0" w:line="240" w:lineRule="auto"/>
        <w:ind w:left="720"/>
        <w:outlineLvl w:val="1"/>
        <w:rPr>
          <w:rFonts w:eastAsiaTheme="majorEastAsia" w:cstheme="minorHAnsi"/>
          <w:sz w:val="20"/>
          <w:szCs w:val="20"/>
        </w:rPr>
      </w:pPr>
      <w:r w:rsidRPr="00196088">
        <w:rPr>
          <w:rFonts w:eastAsiaTheme="majorEastAsia" w:cstheme="minorHAnsi"/>
          <w:sz w:val="20"/>
          <w:szCs w:val="20"/>
        </w:rPr>
        <w:tab/>
        <w:t xml:space="preserve">b. Tumor Related Symptoms </w:t>
      </w:r>
    </w:p>
    <w:p w14:paraId="511D9F64"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 Cushing’s Syndrome </w:t>
      </w:r>
    </w:p>
    <w:p w14:paraId="7878A72D"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 Virilization </w:t>
      </w:r>
    </w:p>
    <w:p w14:paraId="47B2601C"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iii. Feminization </w:t>
      </w:r>
    </w:p>
    <w:p w14:paraId="211DE844"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 xml:space="preserve">4. Hereditary Cases/Genetic Syndromes </w:t>
      </w:r>
    </w:p>
    <w:p w14:paraId="1364473B" w14:textId="77777777" w:rsidR="00F239D3" w:rsidRPr="00196088" w:rsidRDefault="00F239D3" w:rsidP="00F239D3">
      <w:pPr>
        <w:keepNext/>
        <w:keepLines/>
        <w:numPr>
          <w:ilvl w:val="1"/>
          <w:numId w:val="0"/>
        </w:numPr>
        <w:spacing w:before="40" w:after="0" w:line="240" w:lineRule="auto"/>
        <w:ind w:left="720"/>
        <w:outlineLvl w:val="1"/>
        <w:rPr>
          <w:rFonts w:eastAsiaTheme="majorEastAsia" w:cstheme="minorHAnsi"/>
          <w:sz w:val="20"/>
          <w:szCs w:val="20"/>
        </w:rPr>
      </w:pPr>
      <w:r w:rsidRPr="00196088">
        <w:rPr>
          <w:rFonts w:eastAsiaTheme="majorEastAsia" w:cstheme="minorHAnsi"/>
          <w:sz w:val="20"/>
          <w:szCs w:val="20"/>
        </w:rPr>
        <w:tab/>
        <w:t>a. Li-Fraumeni Beckwith0Wiedemann</w:t>
      </w:r>
    </w:p>
    <w:p w14:paraId="090D63B3"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b. MEN-1 </w:t>
      </w:r>
    </w:p>
    <w:p w14:paraId="61B68585"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c. McCune-Albright </w:t>
      </w:r>
    </w:p>
    <w:p w14:paraId="322D21B3" w14:textId="77777777" w:rsidR="00F239D3" w:rsidRPr="00196088" w:rsidRDefault="00F239D3" w:rsidP="00F239D3">
      <w:pPr>
        <w:keepNext/>
        <w:keepLines/>
        <w:numPr>
          <w:ilvl w:val="2"/>
          <w:numId w:val="0"/>
        </w:numPr>
        <w:spacing w:before="40" w:after="0" w:line="240" w:lineRule="auto"/>
        <w:outlineLvl w:val="2"/>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d. Carney complex </w:t>
      </w:r>
    </w:p>
    <w:p w14:paraId="08729677"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 xml:space="preserve">5. Histopathology </w:t>
      </w:r>
    </w:p>
    <w:p w14:paraId="2F02FCD1"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a. Weiss criteria </w:t>
      </w:r>
    </w:p>
    <w:p w14:paraId="20A9B080" w14:textId="77777777" w:rsidR="00F239D3" w:rsidRPr="00196088" w:rsidRDefault="00F239D3" w:rsidP="00F239D3">
      <w:pPr>
        <w:keepNext/>
        <w:keepLines/>
        <w:spacing w:before="240" w:after="0" w:line="240" w:lineRule="auto"/>
        <w:outlineLvl w:val="0"/>
        <w:rPr>
          <w:rFonts w:eastAsiaTheme="majorEastAsia" w:cstheme="minorHAnsi"/>
          <w:sz w:val="20"/>
          <w:szCs w:val="20"/>
          <w:u w:val="single"/>
        </w:rPr>
      </w:pPr>
      <w:r w:rsidRPr="00196088">
        <w:rPr>
          <w:rFonts w:eastAsiaTheme="majorEastAsia" w:cstheme="minorHAnsi"/>
          <w:b/>
          <w:bCs/>
          <w:sz w:val="20"/>
          <w:szCs w:val="20"/>
          <w:u w:val="single"/>
        </w:rPr>
        <w:t>IV. Diagnosis and Staging</w:t>
      </w:r>
      <w:r w:rsidRPr="00196088">
        <w:rPr>
          <w:rFonts w:eastAsiaTheme="majorEastAsia" w:cstheme="minorHAnsi"/>
          <w:sz w:val="20"/>
          <w:szCs w:val="20"/>
          <w:u w:val="single"/>
        </w:rPr>
        <w:t xml:space="preserve"> </w:t>
      </w:r>
    </w:p>
    <w:p w14:paraId="28E4D86C" w14:textId="77777777" w:rsidR="00F239D3" w:rsidRPr="00196088" w:rsidRDefault="00F239D3" w:rsidP="00F239D3">
      <w:pPr>
        <w:keepNext/>
        <w:keepLines/>
        <w:spacing w:before="240" w:after="0" w:line="240" w:lineRule="auto"/>
        <w:outlineLvl w:val="0"/>
        <w:rPr>
          <w:rFonts w:eastAsiaTheme="majorEastAsia" w:cstheme="minorHAnsi"/>
          <w:color w:val="000000" w:themeColor="text1"/>
          <w:sz w:val="20"/>
          <w:szCs w:val="20"/>
          <w:lang w:val="es-ES"/>
        </w:rPr>
      </w:pPr>
      <w:r w:rsidRPr="00196088">
        <w:rPr>
          <w:rFonts w:eastAsiaTheme="majorEastAsia" w:cstheme="minorHAnsi"/>
          <w:color w:val="000000" w:themeColor="text1"/>
          <w:sz w:val="20"/>
          <w:szCs w:val="20"/>
          <w:lang w:val="es-ES"/>
        </w:rPr>
        <w:t>(NCCN Guidelines: Clinical Diagnosis; https://www.nccn.org/professionals/physician_gls/pdf/neuroendocrine.pdf)</w:t>
      </w:r>
    </w:p>
    <w:p w14:paraId="6E4F6A5E"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(“Adrenal Incidentalomas” (</w:t>
      </w:r>
      <w:hyperlink r:id="rId8" w:history="1">
        <w:r w:rsidRPr="00196088">
          <w:rPr>
            <w:rStyle w:val="Hyperlink"/>
            <w:rFonts w:eastAsiaTheme="majorEastAsia" w:cstheme="minorHAnsi"/>
            <w:sz w:val="20"/>
            <w:szCs w:val="20"/>
          </w:rPr>
          <w:t>https://university.auanet.org/core/img/80_fig1.jpg</w:t>
        </w:r>
      </w:hyperlink>
      <w:r w:rsidRPr="00196088">
        <w:rPr>
          <w:rFonts w:eastAsiaTheme="majorEastAsia" w:cstheme="minorHAnsi"/>
          <w:color w:val="000000" w:themeColor="text1"/>
          <w:sz w:val="20"/>
          <w:szCs w:val="20"/>
        </w:rPr>
        <w:t>)</w:t>
      </w:r>
    </w:p>
    <w:p w14:paraId="77B08EC2"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vertAlign w:val="superscript"/>
        </w:rPr>
      </w:pPr>
    </w:p>
    <w:p w14:paraId="4B6196FF"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 xml:space="preserve">1. </w:t>
      </w:r>
      <w:r w:rsidRPr="00196088">
        <w:rPr>
          <w:rFonts w:eastAsiaTheme="majorEastAsia" w:cstheme="minorHAnsi"/>
          <w:sz w:val="20"/>
          <w:szCs w:val="20"/>
        </w:rPr>
        <w:t xml:space="preserve">Frequency of and indications for surgical excision  </w:t>
      </w:r>
    </w:p>
    <w:p w14:paraId="79EA8B7A"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 xml:space="preserve">2. </w:t>
      </w:r>
      <w:r w:rsidRPr="00196088">
        <w:rPr>
          <w:rFonts w:eastAsiaTheme="majorEastAsia" w:cstheme="minorHAnsi"/>
          <w:sz w:val="20"/>
          <w:szCs w:val="20"/>
        </w:rPr>
        <w:t xml:space="preserve">Indications, limitations, and risks of biopsy </w:t>
      </w:r>
    </w:p>
    <w:p w14:paraId="35F5B52B"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 xml:space="preserve">3. </w:t>
      </w:r>
      <w:r w:rsidRPr="00196088">
        <w:rPr>
          <w:rFonts w:eastAsiaTheme="majorEastAsia" w:cstheme="minorHAnsi"/>
          <w:sz w:val="20"/>
          <w:szCs w:val="20"/>
        </w:rPr>
        <w:t xml:space="preserve">Imaging characteristics, quantification intracellular lipid content </w:t>
      </w:r>
    </w:p>
    <w:p w14:paraId="2E33F130"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 xml:space="preserve">4. </w:t>
      </w:r>
      <w:r w:rsidRPr="00196088">
        <w:rPr>
          <w:rFonts w:eastAsiaTheme="majorEastAsia" w:cstheme="minorHAnsi"/>
          <w:sz w:val="20"/>
          <w:szCs w:val="20"/>
        </w:rPr>
        <w:t>Cortisol secreting tumors</w:t>
      </w:r>
    </w:p>
    <w:p w14:paraId="19B88B9E"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ab/>
        <w:t xml:space="preserve">a. </w:t>
      </w:r>
      <w:r w:rsidRPr="00196088">
        <w:rPr>
          <w:rFonts w:eastAsiaTheme="majorEastAsia" w:cstheme="minorHAnsi"/>
          <w:i/>
          <w:iCs/>
          <w:sz w:val="20"/>
          <w:szCs w:val="20"/>
        </w:rPr>
        <w:t xml:space="preserve">Initial Diagnosis: </w:t>
      </w:r>
    </w:p>
    <w:p w14:paraId="57D0E352"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color w:val="000000" w:themeColor="text1"/>
          <w:sz w:val="20"/>
          <w:szCs w:val="20"/>
        </w:rPr>
      </w:pPr>
      <w:r w:rsidRPr="00196088">
        <w:rPr>
          <w:rFonts w:eastAsiaTheme="majorEastAsia" w:cstheme="minorHAnsi"/>
          <w:color w:val="000000" w:themeColor="text1"/>
          <w:sz w:val="20"/>
          <w:szCs w:val="20"/>
        </w:rPr>
        <w:tab/>
      </w:r>
      <w:r w:rsidRPr="00196088">
        <w:rPr>
          <w:rFonts w:eastAsiaTheme="majorEastAsia" w:cstheme="minorHAnsi"/>
          <w:color w:val="000000" w:themeColor="text1"/>
          <w:sz w:val="20"/>
          <w:szCs w:val="20"/>
        </w:rPr>
        <w:tab/>
        <w:t xml:space="preserve">i. </w:t>
      </w:r>
      <w:r w:rsidRPr="00196088">
        <w:rPr>
          <w:rFonts w:eastAsiaTheme="majorEastAsia" w:cstheme="minorHAnsi"/>
          <w:sz w:val="20"/>
          <w:szCs w:val="20"/>
        </w:rPr>
        <w:t>Overnight low dose dexamethasone suppression test</w:t>
      </w:r>
    </w:p>
    <w:p w14:paraId="03ADA01A"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ii. Late night salivary cortisol test</w:t>
      </w:r>
    </w:p>
    <w:p w14:paraId="36E3BAB8"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iii. 24-hour urinary free cortisol evaluation  </w:t>
      </w:r>
    </w:p>
    <w:p w14:paraId="597F044D"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5. Aldosterone secreting tumors</w:t>
      </w:r>
    </w:p>
    <w:p w14:paraId="78D4E78B"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 xml:space="preserve">a. </w:t>
      </w:r>
      <w:r w:rsidRPr="00196088">
        <w:rPr>
          <w:rFonts w:eastAsiaTheme="majorEastAsia" w:cstheme="minorHAnsi"/>
          <w:i/>
          <w:iCs/>
          <w:sz w:val="20"/>
          <w:szCs w:val="20"/>
        </w:rPr>
        <w:t xml:space="preserve">Initial Diagnosis: </w:t>
      </w:r>
    </w:p>
    <w:p w14:paraId="1AC3BD14"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b. Aldosterone to Renin Ratio (ARR)</w:t>
      </w:r>
    </w:p>
    <w:p w14:paraId="62396C39"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c. Indications for selective venous sampling</w:t>
      </w:r>
    </w:p>
    <w:p w14:paraId="4FF9BD3E"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6. Malignant Tumors </w:t>
      </w:r>
    </w:p>
    <w:p w14:paraId="3ADDDB00"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sz w:val="20"/>
          <w:szCs w:val="20"/>
        </w:rPr>
        <w:t xml:space="preserve">a. </w:t>
      </w:r>
      <w:r w:rsidRPr="00196088">
        <w:rPr>
          <w:rFonts w:eastAsiaTheme="majorEastAsia" w:cstheme="minorHAnsi"/>
          <w:i/>
          <w:iCs/>
          <w:sz w:val="20"/>
          <w:szCs w:val="20"/>
        </w:rPr>
        <w:t xml:space="preserve">Adrenal Cortical Carcinoma   </w:t>
      </w:r>
      <w:r w:rsidRPr="00196088">
        <w:rPr>
          <w:rFonts w:eastAsiaTheme="majorEastAsia" w:cstheme="minorHAnsi"/>
          <w:i/>
          <w:iCs/>
          <w:sz w:val="20"/>
          <w:szCs w:val="20"/>
        </w:rPr>
        <w:tab/>
      </w:r>
    </w:p>
    <w:p w14:paraId="6C2762EB"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 Biochemical Workup </w:t>
      </w:r>
    </w:p>
    <w:p w14:paraId="3E0ABBFF"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t xml:space="preserve">a. Testing for Excess Sex Hormones </w:t>
      </w:r>
    </w:p>
    <w:p w14:paraId="3CDAEB65"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lang w:val="es-ES"/>
        </w:rPr>
      </w:pP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lang w:val="es-ES"/>
        </w:rPr>
        <w:t xml:space="preserve">b. </w:t>
      </w:r>
      <w:r w:rsidRPr="00196088">
        <w:rPr>
          <w:rFonts w:eastAsiaTheme="majorEastAsia" w:cstheme="minorHAnsi"/>
          <w:sz w:val="20"/>
          <w:szCs w:val="20"/>
          <w:lang w:val="es-ES"/>
        </w:rPr>
        <w:t>S</w:t>
      </w:r>
      <w:r w:rsidRPr="00196088">
        <w:rPr>
          <w:rFonts w:eastAsia="Times New Roman" w:cstheme="minorHAnsi"/>
          <w:sz w:val="20"/>
          <w:szCs w:val="20"/>
          <w:shd w:val="clear" w:color="auto" w:fill="F6FAFD"/>
          <w:lang w:val="es-ES"/>
        </w:rPr>
        <w:t xml:space="preserve">erum dihydroepiandosterone (DHEA) </w:t>
      </w:r>
    </w:p>
    <w:p w14:paraId="35855FA7"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lang w:val="es-ES"/>
        </w:rPr>
      </w:pPr>
      <w:r w:rsidRPr="00196088">
        <w:rPr>
          <w:rFonts w:eastAsiaTheme="majorEastAsia" w:cstheme="minorHAnsi"/>
          <w:i/>
          <w:iCs/>
          <w:sz w:val="20"/>
          <w:szCs w:val="20"/>
          <w:lang w:val="es-ES"/>
        </w:rPr>
        <w:tab/>
      </w:r>
      <w:r w:rsidRPr="00196088">
        <w:rPr>
          <w:rFonts w:eastAsiaTheme="majorEastAsia" w:cstheme="minorHAnsi"/>
          <w:i/>
          <w:iCs/>
          <w:sz w:val="20"/>
          <w:szCs w:val="20"/>
          <w:lang w:val="es-ES"/>
        </w:rPr>
        <w:tab/>
      </w:r>
      <w:r w:rsidRPr="00196088">
        <w:rPr>
          <w:rFonts w:eastAsiaTheme="majorEastAsia" w:cstheme="minorHAnsi"/>
          <w:i/>
          <w:iCs/>
          <w:sz w:val="20"/>
          <w:szCs w:val="20"/>
          <w:lang w:val="es-ES"/>
        </w:rPr>
        <w:tab/>
        <w:t xml:space="preserve">c. </w:t>
      </w:r>
      <w:r w:rsidRPr="00196088">
        <w:rPr>
          <w:rFonts w:eastAsia="Times New Roman" w:cstheme="minorHAnsi"/>
          <w:sz w:val="20"/>
          <w:szCs w:val="20"/>
          <w:shd w:val="clear" w:color="auto" w:fill="F6FAFD"/>
          <w:lang w:val="es-ES"/>
        </w:rPr>
        <w:t xml:space="preserve">17-ketosteroids </w:t>
      </w:r>
    </w:p>
    <w:p w14:paraId="58B35AF7"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lang w:val="es-ES"/>
        </w:rPr>
        <w:tab/>
      </w:r>
      <w:r w:rsidRPr="00196088">
        <w:rPr>
          <w:rFonts w:eastAsia="Times New Roman" w:cstheme="minorHAnsi"/>
          <w:i/>
          <w:iCs/>
          <w:sz w:val="20"/>
          <w:szCs w:val="20"/>
          <w:shd w:val="clear" w:color="auto" w:fill="F6FAFD"/>
          <w:lang w:val="es-ES"/>
        </w:rPr>
        <w:tab/>
      </w:r>
      <w:r w:rsidRPr="00196088">
        <w:rPr>
          <w:rFonts w:eastAsia="Times New Roman" w:cstheme="minorHAnsi"/>
          <w:i/>
          <w:iCs/>
          <w:sz w:val="20"/>
          <w:szCs w:val="20"/>
          <w:shd w:val="clear" w:color="auto" w:fill="F6FAFD"/>
        </w:rPr>
        <w:t xml:space="preserve">ii. Imaging </w:t>
      </w:r>
    </w:p>
    <w:p w14:paraId="73B592A4"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t xml:space="preserve">a. </w:t>
      </w:r>
      <w:r w:rsidRPr="00196088">
        <w:rPr>
          <w:rFonts w:eastAsia="Times New Roman" w:cstheme="minorHAnsi"/>
          <w:sz w:val="20"/>
          <w:szCs w:val="20"/>
          <w:shd w:val="clear" w:color="auto" w:fill="F6FAFD"/>
        </w:rPr>
        <w:t xml:space="preserve">Size Considerations </w:t>
      </w:r>
    </w:p>
    <w:p w14:paraId="17C78069"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t xml:space="preserve">b. </w:t>
      </w:r>
      <w:r w:rsidRPr="00196088">
        <w:rPr>
          <w:rFonts w:eastAsia="Times New Roman" w:cstheme="minorHAnsi"/>
          <w:sz w:val="20"/>
          <w:szCs w:val="20"/>
          <w:shd w:val="clear" w:color="auto" w:fill="F6FAFD"/>
        </w:rPr>
        <w:t xml:space="preserve">Contrasted and FDG PET CT Scans </w:t>
      </w:r>
    </w:p>
    <w:p w14:paraId="5B960619"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t xml:space="preserve">c. </w:t>
      </w:r>
      <w:r w:rsidRPr="00196088">
        <w:rPr>
          <w:rFonts w:eastAsia="Times New Roman" w:cstheme="minorHAnsi"/>
          <w:sz w:val="20"/>
          <w:szCs w:val="20"/>
          <w:shd w:val="clear" w:color="auto" w:fill="F6FAFD"/>
        </w:rPr>
        <w:t>MRI &amp; CT characteristics</w:t>
      </w:r>
    </w:p>
    <w:p w14:paraId="2574D1A3"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r>
      <w:r w:rsidRPr="00196088">
        <w:rPr>
          <w:rFonts w:eastAsia="Times New Roman" w:cstheme="minorHAnsi"/>
          <w:i/>
          <w:iCs/>
          <w:sz w:val="20"/>
          <w:szCs w:val="20"/>
          <w:shd w:val="clear" w:color="auto" w:fill="F6FAFD"/>
        </w:rPr>
        <w:tab/>
        <w:t>d.</w:t>
      </w:r>
      <w:r w:rsidRPr="00196088">
        <w:rPr>
          <w:rFonts w:eastAsia="Times New Roman" w:cstheme="minorHAnsi"/>
          <w:sz w:val="20"/>
          <w:szCs w:val="20"/>
          <w:shd w:val="clear" w:color="auto" w:fill="F6FAFD"/>
        </w:rPr>
        <w:t xml:space="preserve"> Adrenal Scintigraphy </w:t>
      </w:r>
    </w:p>
    <w:p w14:paraId="0D9B2AEB" w14:textId="77777777" w:rsidR="00F239D3" w:rsidRPr="00196088" w:rsidRDefault="00F239D3" w:rsidP="00F239D3">
      <w:pPr>
        <w:keepNext/>
        <w:keepLines/>
        <w:numPr>
          <w:ilvl w:val="6"/>
          <w:numId w:val="0"/>
        </w:numPr>
        <w:spacing w:before="40" w:after="0" w:line="240" w:lineRule="auto"/>
        <w:ind w:left="1296"/>
        <w:outlineLvl w:val="6"/>
        <w:rPr>
          <w:rFonts w:eastAsia="Times New Roman" w:cstheme="minorHAnsi"/>
          <w:i/>
          <w:iCs/>
          <w:sz w:val="20"/>
          <w:szCs w:val="20"/>
          <w:shd w:val="clear" w:color="auto" w:fill="F6FAFD"/>
        </w:rPr>
      </w:pPr>
      <w:r w:rsidRPr="00196088">
        <w:rPr>
          <w:rFonts w:eastAsia="Times New Roman" w:cstheme="minorHAnsi"/>
          <w:i/>
          <w:iCs/>
          <w:sz w:val="20"/>
          <w:szCs w:val="20"/>
          <w:shd w:val="clear" w:color="auto" w:fill="F6FAFD"/>
        </w:rPr>
        <w:tab/>
        <w:t>iii. TNM Staging</w:t>
      </w:r>
    </w:p>
    <w:p w14:paraId="14CA1E8A"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cstheme="minorHAnsi"/>
          <w:sz w:val="20"/>
          <w:szCs w:val="20"/>
        </w:rPr>
        <w:lastRenderedPageBreak/>
        <w:t xml:space="preserve">7. </w:t>
      </w:r>
      <w:r w:rsidRPr="00196088">
        <w:rPr>
          <w:rFonts w:eastAsiaTheme="majorEastAsia" w:cstheme="minorHAnsi"/>
          <w:sz w:val="20"/>
          <w:szCs w:val="20"/>
        </w:rPr>
        <w:t xml:space="preserve">Pheochromocytoma/Paraganglioma </w:t>
      </w:r>
    </w:p>
    <w:p w14:paraId="29024B35"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t xml:space="preserve">a. Metabolic Evaluation </w:t>
      </w:r>
    </w:p>
    <w:p w14:paraId="580BF723"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 Plasma Free Metanephrines </w:t>
      </w:r>
    </w:p>
    <w:p w14:paraId="5E14CD1C"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ii. Normetanephrine levels</w:t>
      </w:r>
    </w:p>
    <w:p w14:paraId="5F0D8B61"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iii. 24 Hour Total Urinary Metanephrines</w:t>
      </w:r>
    </w:p>
    <w:p w14:paraId="25A8EAC5"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iv. Fractioned Catecholamines </w:t>
      </w:r>
    </w:p>
    <w:p w14:paraId="5C435BEF"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b. Imaging Characteristics</w:t>
      </w:r>
    </w:p>
    <w:p w14:paraId="1F2ACDE5"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c. Non-Contrasted and Contrasted CT scan</w:t>
      </w:r>
    </w:p>
    <w:p w14:paraId="48299D83"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i. Absolute and relative washout</w:t>
      </w:r>
    </w:p>
    <w:p w14:paraId="7F8C83D3"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ii. </w:t>
      </w:r>
      <w:r w:rsidRPr="00196088">
        <w:rPr>
          <w:rFonts w:eastAsiaTheme="majorEastAsia" w:cstheme="minorHAnsi"/>
          <w:i/>
          <w:iCs/>
          <w:sz w:val="20"/>
          <w:szCs w:val="20"/>
        </w:rPr>
        <w:t xml:space="preserve">MRI </w:t>
      </w:r>
    </w:p>
    <w:p w14:paraId="4CAA42AB"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iii. “Light Bulb” Sign </w:t>
      </w:r>
    </w:p>
    <w:p w14:paraId="3ACC6E44"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iv. MIBG</w:t>
      </w:r>
    </w:p>
    <w:p w14:paraId="4FAEFFDE"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v. FDG-PET</w:t>
      </w:r>
    </w:p>
    <w:p w14:paraId="079AC756"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d. Biopsy Considerations </w:t>
      </w:r>
    </w:p>
    <w:p w14:paraId="57DDDFFE"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e. TNM Staging</w:t>
      </w:r>
    </w:p>
    <w:p w14:paraId="75E7047D"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8. Metastatic Lesions </w:t>
      </w:r>
    </w:p>
    <w:p w14:paraId="3AA41ADC"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a. Imaging and Diagnosis (https://university.auanet.org/core/img/80_fig3.png)</w:t>
      </w:r>
    </w:p>
    <w:p w14:paraId="44A72FAE"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 L</w:t>
      </w:r>
      <w:r w:rsidRPr="00196088">
        <w:rPr>
          <w:rFonts w:eastAsia="Times New Roman" w:cstheme="minorHAnsi"/>
          <w:i/>
          <w:iCs/>
          <w:sz w:val="20"/>
          <w:szCs w:val="20"/>
          <w:shd w:val="clear" w:color="auto" w:fill="F6FAFD"/>
        </w:rPr>
        <w:t>ipid density measurements on non-contrast CT</w:t>
      </w:r>
    </w:p>
    <w:p w14:paraId="5CDD042B"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ii. I</w:t>
      </w:r>
      <w:r w:rsidRPr="00196088">
        <w:rPr>
          <w:rFonts w:eastAsia="Times New Roman" w:cstheme="minorHAnsi"/>
          <w:i/>
          <w:iCs/>
          <w:sz w:val="20"/>
          <w:szCs w:val="20"/>
          <w:shd w:val="clear" w:color="auto" w:fill="F6FAFD"/>
        </w:rPr>
        <w:t>n-phase and out-of-phase MRI</w:t>
      </w:r>
    </w:p>
    <w:p w14:paraId="25F5DD49"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iii. C</w:t>
      </w:r>
      <w:r w:rsidRPr="00196088">
        <w:rPr>
          <w:rFonts w:eastAsia="Times New Roman" w:cstheme="minorHAnsi"/>
          <w:i/>
          <w:iCs/>
          <w:sz w:val="20"/>
          <w:szCs w:val="20"/>
          <w:shd w:val="clear" w:color="auto" w:fill="F6FAFD"/>
        </w:rPr>
        <w:t>ontrast-washout kinetics on contrast-enhanced CT</w:t>
      </w: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t>iv. Innovative Imaging</w:t>
      </w:r>
    </w:p>
    <w:p w14:paraId="6436F011"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v. </w:t>
      </w:r>
      <w:r w:rsidRPr="00196088">
        <w:rPr>
          <w:rFonts w:eastAsia="Times New Roman" w:cstheme="minorHAnsi"/>
          <w:sz w:val="20"/>
          <w:szCs w:val="20"/>
          <w:shd w:val="clear" w:color="auto" w:fill="F6FAFD"/>
        </w:rPr>
        <w:t>meta-iodobenzylguanidine (MIBG) scanning </w:t>
      </w:r>
    </w:p>
    <w:p w14:paraId="2AA49F02"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b. Innovative Biopsy techniques</w:t>
      </w:r>
    </w:p>
    <w:p w14:paraId="0874D99C" w14:textId="77777777" w:rsidR="00F239D3" w:rsidRPr="00196088" w:rsidRDefault="00F239D3" w:rsidP="00F239D3">
      <w:pPr>
        <w:keepNext/>
        <w:keepLines/>
        <w:spacing w:before="240" w:after="0" w:line="240" w:lineRule="auto"/>
        <w:outlineLvl w:val="0"/>
        <w:rPr>
          <w:rFonts w:eastAsiaTheme="majorEastAsia" w:cstheme="minorHAnsi"/>
          <w:sz w:val="20"/>
          <w:szCs w:val="20"/>
        </w:rPr>
      </w:pPr>
      <w:r w:rsidRPr="00196088">
        <w:rPr>
          <w:rFonts w:eastAsiaTheme="majorEastAsia" w:cstheme="minorHAnsi"/>
          <w:b/>
          <w:sz w:val="20"/>
          <w:szCs w:val="20"/>
        </w:rPr>
        <w:t xml:space="preserve">V. </w:t>
      </w:r>
      <w:r w:rsidRPr="00196088">
        <w:rPr>
          <w:rFonts w:eastAsiaTheme="majorEastAsia" w:cstheme="minorHAnsi"/>
          <w:b/>
          <w:sz w:val="20"/>
          <w:szCs w:val="20"/>
          <w:u w:val="single"/>
        </w:rPr>
        <w:t>Management</w:t>
      </w:r>
      <w:r w:rsidRPr="00196088">
        <w:rPr>
          <w:rFonts w:eastAsiaTheme="majorEastAsia" w:cstheme="minorHAnsi"/>
          <w:sz w:val="20"/>
          <w:szCs w:val="20"/>
        </w:rPr>
        <w:t xml:space="preserve">  </w:t>
      </w:r>
    </w:p>
    <w:p w14:paraId="05CCECE6"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1.Pheochromocytoma/Paraganglioma </w:t>
      </w:r>
    </w:p>
    <w:p w14:paraId="21A8E203"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a. Peri-operative Considerations </w:t>
      </w:r>
      <w:r w:rsidRPr="00196088">
        <w:rPr>
          <w:rFonts w:eastAsiaTheme="majorEastAsia" w:cstheme="minorHAnsi"/>
          <w:sz w:val="20"/>
          <w:szCs w:val="20"/>
        </w:rPr>
        <w:tab/>
      </w:r>
    </w:p>
    <w:p w14:paraId="66F3583E"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 Alpha receptor/Ca Channel blockade </w:t>
      </w:r>
    </w:p>
    <w:p w14:paraId="208D237C"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 Hydration </w:t>
      </w:r>
    </w:p>
    <w:p w14:paraId="6197012B"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iii. Vasoactive agents </w:t>
      </w:r>
    </w:p>
    <w:p w14:paraId="7914C681"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iv. Anesthetic considerations</w:t>
      </w:r>
    </w:p>
    <w:p w14:paraId="2D1034AE"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b. Treatment Considerations </w:t>
      </w:r>
    </w:p>
    <w:p w14:paraId="61C1CDC0"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(NCCN Guidelines: https://www.nccn.org/professionals/physician_gls/pdf/neuroendocrine.pdf)</w:t>
      </w:r>
    </w:p>
    <w:p w14:paraId="62FF3715"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 Localized disease</w:t>
      </w:r>
    </w:p>
    <w:p w14:paraId="73F115E4"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a. Focal Therapy</w:t>
      </w:r>
    </w:p>
    <w:p w14:paraId="02E1AFF0"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b. Adrenal Sparing Surgery </w:t>
      </w:r>
    </w:p>
    <w:p w14:paraId="27273114"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c. Partial Adrenalectomy </w:t>
      </w:r>
    </w:p>
    <w:p w14:paraId="25928A29"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d. Adrenalectomy </w:t>
      </w:r>
    </w:p>
    <w:p w14:paraId="01CB12BA"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1. Open vs Laparoscopic vs. Robotic (single port and multiport)   </w:t>
      </w:r>
    </w:p>
    <w:p w14:paraId="669A1627"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i/>
          <w:iCs/>
          <w:sz w:val="20"/>
          <w:szCs w:val="20"/>
          <w:lang w:val="es-ES"/>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lang w:val="es-ES"/>
        </w:rPr>
        <w:t xml:space="preserve">i. </w:t>
      </w:r>
      <w:r w:rsidRPr="00196088">
        <w:rPr>
          <w:rFonts w:eastAsiaTheme="majorEastAsia" w:cstheme="minorHAnsi"/>
          <w:i/>
          <w:iCs/>
          <w:sz w:val="20"/>
          <w:szCs w:val="20"/>
          <w:lang w:val="es-ES"/>
        </w:rPr>
        <w:t>Retroperitoneal Adrenalectomy</w:t>
      </w:r>
    </w:p>
    <w:p w14:paraId="4050B2EF"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i/>
          <w:iCs/>
          <w:sz w:val="20"/>
          <w:szCs w:val="20"/>
          <w:lang w:val="es-ES"/>
        </w:rPr>
      </w:pPr>
      <w:r w:rsidRPr="00196088">
        <w:rPr>
          <w:rFonts w:eastAsiaTheme="majorEastAsia" w:cstheme="minorHAnsi"/>
          <w:sz w:val="20"/>
          <w:szCs w:val="20"/>
          <w:lang w:val="es-ES"/>
        </w:rPr>
        <w:tab/>
      </w:r>
      <w:r w:rsidRPr="00196088">
        <w:rPr>
          <w:rFonts w:eastAsiaTheme="majorEastAsia" w:cstheme="minorHAnsi"/>
          <w:sz w:val="20"/>
          <w:szCs w:val="20"/>
          <w:lang w:val="es-ES"/>
        </w:rPr>
        <w:tab/>
      </w:r>
      <w:r w:rsidRPr="00196088">
        <w:rPr>
          <w:rFonts w:eastAsiaTheme="majorEastAsia" w:cstheme="minorHAnsi"/>
          <w:sz w:val="20"/>
          <w:szCs w:val="20"/>
          <w:lang w:val="es-ES"/>
        </w:rPr>
        <w:tab/>
      </w:r>
      <w:r w:rsidRPr="00196088">
        <w:rPr>
          <w:rFonts w:eastAsiaTheme="majorEastAsia" w:cstheme="minorHAnsi"/>
          <w:sz w:val="20"/>
          <w:szCs w:val="20"/>
          <w:lang w:val="es-ES"/>
        </w:rPr>
        <w:tab/>
      </w:r>
      <w:r w:rsidRPr="00196088">
        <w:rPr>
          <w:rFonts w:eastAsiaTheme="majorEastAsia" w:cstheme="minorHAnsi"/>
          <w:sz w:val="20"/>
          <w:szCs w:val="20"/>
          <w:lang w:val="es-ES"/>
        </w:rPr>
        <w:tab/>
        <w:t>ii.</w:t>
      </w:r>
      <w:r w:rsidRPr="00196088">
        <w:rPr>
          <w:rFonts w:eastAsiaTheme="majorEastAsia" w:cstheme="minorHAnsi"/>
          <w:i/>
          <w:iCs/>
          <w:sz w:val="20"/>
          <w:szCs w:val="20"/>
          <w:lang w:val="es-ES"/>
        </w:rPr>
        <w:t xml:space="preserve"> Transperitoneal Adrenalectomy </w:t>
      </w:r>
    </w:p>
    <w:p w14:paraId="72ED405B"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i/>
          <w:iCs/>
          <w:sz w:val="20"/>
          <w:szCs w:val="20"/>
          <w:lang w:val="es-ES"/>
        </w:rPr>
        <w:tab/>
      </w:r>
      <w:r w:rsidRPr="00196088">
        <w:rPr>
          <w:rFonts w:eastAsiaTheme="majorEastAsia" w:cstheme="minorHAnsi"/>
          <w:i/>
          <w:iCs/>
          <w:sz w:val="20"/>
          <w:szCs w:val="20"/>
          <w:lang w:val="es-ES"/>
        </w:rPr>
        <w:tab/>
      </w:r>
      <w:r w:rsidRPr="00196088">
        <w:rPr>
          <w:rFonts w:eastAsiaTheme="majorEastAsia" w:cstheme="minorHAnsi"/>
          <w:i/>
          <w:iCs/>
          <w:sz w:val="20"/>
          <w:szCs w:val="20"/>
          <w:lang w:val="es-ES"/>
        </w:rPr>
        <w:tab/>
      </w:r>
      <w:r w:rsidRPr="00196088">
        <w:rPr>
          <w:rFonts w:eastAsiaTheme="majorEastAsia" w:cstheme="minorHAnsi"/>
          <w:i/>
          <w:iCs/>
          <w:sz w:val="20"/>
          <w:szCs w:val="20"/>
          <w:lang w:val="es-ES"/>
        </w:rPr>
        <w:tab/>
      </w:r>
      <w:r w:rsidRPr="00196088">
        <w:rPr>
          <w:rFonts w:eastAsiaTheme="majorEastAsia" w:cstheme="minorHAnsi"/>
          <w:i/>
          <w:iCs/>
          <w:sz w:val="20"/>
          <w:szCs w:val="20"/>
        </w:rPr>
        <w:t xml:space="preserve">2. </w:t>
      </w:r>
      <w:r w:rsidRPr="00196088">
        <w:rPr>
          <w:rFonts w:eastAsiaTheme="majorEastAsia" w:cstheme="minorHAnsi"/>
          <w:sz w:val="20"/>
          <w:szCs w:val="20"/>
        </w:rPr>
        <w:t xml:space="preserve">Complications and Post-Operative Considerations </w:t>
      </w:r>
    </w:p>
    <w:p w14:paraId="12CAD27B"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i/>
          <w:iCs/>
          <w:sz w:val="20"/>
          <w:szCs w:val="20"/>
        </w:rPr>
      </w:pPr>
    </w:p>
    <w:p w14:paraId="09F9700F"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e. Role of Radiation</w:t>
      </w:r>
    </w:p>
    <w:p w14:paraId="414CABD7"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 Metastatic Disease </w:t>
      </w:r>
    </w:p>
    <w:p w14:paraId="35694061"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a. Chemotherapy Options and Approach to Metastatic Pheochromocytoma </w:t>
      </w:r>
    </w:p>
    <w:p w14:paraId="21D7AAF2"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lastRenderedPageBreak/>
        <w:tab/>
      </w:r>
      <w:r w:rsidRPr="00196088">
        <w:rPr>
          <w:rFonts w:eastAsiaTheme="majorEastAsia" w:cstheme="minorHAnsi"/>
          <w:sz w:val="20"/>
          <w:szCs w:val="20"/>
        </w:rPr>
        <w:tab/>
      </w:r>
      <w:r w:rsidRPr="00196088">
        <w:rPr>
          <w:rFonts w:eastAsiaTheme="majorEastAsia" w:cstheme="minorHAnsi"/>
          <w:sz w:val="20"/>
          <w:szCs w:val="20"/>
        </w:rPr>
        <w:tab/>
        <w:t xml:space="preserve">b. Cytoreductive Surgery </w:t>
      </w:r>
    </w:p>
    <w:p w14:paraId="69C5DA5B"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c. Ongoing Clinical Trials </w:t>
      </w:r>
    </w:p>
    <w:p w14:paraId="6656CA18"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 </w:t>
      </w:r>
    </w:p>
    <w:p w14:paraId="2A93F048"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2. Adrenal Cortical Carcinoma </w:t>
      </w:r>
    </w:p>
    <w:p w14:paraId="0875D3C6"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a. Peri-operative Considerations </w:t>
      </w:r>
    </w:p>
    <w:p w14:paraId="2B4A0FB3"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b. Treatment Considerations </w:t>
      </w:r>
    </w:p>
    <w:p w14:paraId="5349056A"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i. Localized disease</w:t>
      </w:r>
    </w:p>
    <w:p w14:paraId="3361A6F9"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a. Adrenalectomy </w:t>
      </w:r>
    </w:p>
    <w:p w14:paraId="444F74C6"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i. Open vs Laparoscopic vs. Robotic</w:t>
      </w:r>
    </w:p>
    <w:p w14:paraId="373FB35C"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1.  Oncologic outcomes</w:t>
      </w:r>
    </w:p>
    <w:p w14:paraId="21D0ABB0"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2.  Risk of seeding, impact of tumor size  </w:t>
      </w:r>
    </w:p>
    <w:p w14:paraId="5D573B8E" w14:textId="77777777" w:rsidR="00F239D3" w:rsidRPr="00196088" w:rsidRDefault="00F239D3" w:rsidP="00F239D3">
      <w:pPr>
        <w:keepNext/>
        <w:keepLines/>
        <w:numPr>
          <w:ilvl w:val="6"/>
          <w:numId w:val="0"/>
        </w:numPr>
        <w:spacing w:before="40" w:after="0" w:line="240" w:lineRule="auto"/>
        <w:ind w:left="1296"/>
        <w:outlineLvl w:val="6"/>
        <w:rPr>
          <w:rFonts w:eastAsiaTheme="majorEastAsia" w:cstheme="minorHAns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t xml:space="preserve">b. </w:t>
      </w:r>
      <w:r w:rsidRPr="00196088">
        <w:rPr>
          <w:rFonts w:eastAsiaTheme="majorEastAsia" w:cstheme="minorHAnsi"/>
          <w:iCs/>
          <w:sz w:val="20"/>
          <w:szCs w:val="20"/>
        </w:rPr>
        <w:t xml:space="preserve">Role of Regional Lymphadenectomy </w:t>
      </w:r>
    </w:p>
    <w:p w14:paraId="76948E66" w14:textId="77777777" w:rsidR="00F239D3" w:rsidRPr="00196088" w:rsidRDefault="00F239D3" w:rsidP="00F239D3">
      <w:pPr>
        <w:keepNext/>
        <w:keepLines/>
        <w:numPr>
          <w:ilvl w:val="6"/>
          <w:numId w:val="0"/>
        </w:numPr>
        <w:spacing w:before="40" w:after="0" w:line="240" w:lineRule="auto"/>
        <w:ind w:left="1296"/>
        <w:outlineLvl w:val="6"/>
        <w:rPr>
          <w:rFonts w:eastAsiaTheme="majorEastAsia" w:cstheme="minorHAns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r>
      <w:r w:rsidRPr="00196088">
        <w:rPr>
          <w:rFonts w:eastAsiaTheme="majorEastAsia" w:cstheme="minorHAnsi"/>
          <w:i/>
          <w:iCs/>
          <w:sz w:val="20"/>
          <w:szCs w:val="20"/>
        </w:rPr>
        <w:tab/>
        <w:t>c.</w:t>
      </w:r>
      <w:r w:rsidRPr="00196088">
        <w:rPr>
          <w:rFonts w:eastAsiaTheme="majorEastAsia" w:cstheme="minorHAnsi"/>
          <w:sz w:val="20"/>
          <w:szCs w:val="20"/>
        </w:rPr>
        <w:t xml:space="preserve"> Retroperitoneal technique </w:t>
      </w:r>
    </w:p>
    <w:p w14:paraId="3C27DAC3"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d. Transperitoneal technique</w:t>
      </w:r>
    </w:p>
    <w:p w14:paraId="6000407B"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e. Transdiaphramatic </w:t>
      </w:r>
    </w:p>
    <w:p w14:paraId="04B6A021"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f.  Single Port Surgery </w:t>
      </w:r>
    </w:p>
    <w:p w14:paraId="6D29C59D"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ii. Management of tumor recurrences </w:t>
      </w:r>
    </w:p>
    <w:p w14:paraId="768EF7A4"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iii. Role of Radiation </w:t>
      </w:r>
    </w:p>
    <w:p w14:paraId="65BF4616"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a. Primary Therapy </w:t>
      </w:r>
    </w:p>
    <w:p w14:paraId="75F0AF67"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b. Neoadjuvant Therapy</w:t>
      </w:r>
    </w:p>
    <w:p w14:paraId="2D85F476"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c. Adjuvant Therapy</w:t>
      </w:r>
    </w:p>
    <w:p w14:paraId="07001808"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iv. Systemic Therapy </w:t>
      </w:r>
    </w:p>
    <w:p w14:paraId="29A6911F"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a. Primary and Neodjuvant Chemotherapy </w:t>
      </w:r>
    </w:p>
    <w:p w14:paraId="761A1E29"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b. Immunotherapy </w:t>
      </w:r>
      <w:r w:rsidRPr="00196088">
        <w:rPr>
          <w:rFonts w:eastAsiaTheme="majorEastAsia" w:cstheme="minorHAnsi"/>
          <w:sz w:val="20"/>
          <w:szCs w:val="20"/>
        </w:rPr>
        <w:tab/>
      </w:r>
    </w:p>
    <w:p w14:paraId="63040B2C"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c. Adjuvant Chemotherapy  </w:t>
      </w:r>
    </w:p>
    <w:p w14:paraId="2D2D6FA0"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v. Metastatic Disease </w:t>
      </w:r>
    </w:p>
    <w:p w14:paraId="43202265"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a. Role of Adrenalectomy/Resection of Limited Metastasis </w:t>
      </w:r>
    </w:p>
    <w:p w14:paraId="42D44B4B"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b. Cytoreductive Surgery/HIPEC</w:t>
      </w:r>
    </w:p>
    <w:p w14:paraId="6559447A"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c. Radiation Therapy </w:t>
      </w:r>
    </w:p>
    <w:p w14:paraId="2CA4DA0F" w14:textId="77777777" w:rsidR="00F239D3" w:rsidRPr="00196088" w:rsidRDefault="00F239D3" w:rsidP="00F239D3">
      <w:pPr>
        <w:keepNext/>
        <w:keepLines/>
        <w:numPr>
          <w:ilvl w:val="4"/>
          <w:numId w:val="0"/>
        </w:numPr>
        <w:spacing w:before="40" w:after="0" w:line="240" w:lineRule="auto"/>
        <w:ind w:left="1008"/>
        <w:outlineLvl w:val="4"/>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d. Systemic Therapy </w:t>
      </w:r>
    </w:p>
    <w:p w14:paraId="4B4E2DD7"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i. Mitotane </w:t>
      </w:r>
    </w:p>
    <w:p w14:paraId="11417A62"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ii. Adrenolytic Agents </w:t>
      </w:r>
    </w:p>
    <w:p w14:paraId="1800BCF3"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iii. Checkpoint Inhibitors </w:t>
      </w:r>
    </w:p>
    <w:p w14:paraId="6F5D645B"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 xml:space="preserve">iv. Combination Chemotherapy </w:t>
      </w:r>
    </w:p>
    <w:p w14:paraId="6CDFEC18"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r>
      <w:r w:rsidRPr="00196088">
        <w:rPr>
          <w:rFonts w:eastAsiaTheme="majorEastAsia" w:cstheme="minorHAnsi"/>
          <w:sz w:val="20"/>
          <w:szCs w:val="20"/>
        </w:rPr>
        <w:tab/>
        <w:t>v. Medical Management of Cortisol and Aldosterone Excess</w:t>
      </w:r>
    </w:p>
    <w:p w14:paraId="65714A6E" w14:textId="77777777" w:rsidR="00F239D3" w:rsidRPr="00196088" w:rsidRDefault="00F239D3" w:rsidP="00F239D3">
      <w:pPr>
        <w:keepNext/>
        <w:keepLines/>
        <w:numPr>
          <w:ilvl w:val="5"/>
          <w:numId w:val="0"/>
        </w:numPr>
        <w:spacing w:before="40" w:after="0" w:line="240" w:lineRule="auto"/>
        <w:ind w:left="1152"/>
        <w:outlineLvl w:val="5"/>
        <w:rPr>
          <w:rFonts w:eastAsiaTheme="majorEastAsia" w:cstheme="minorHAnsi"/>
          <w:sz w:val="20"/>
          <w:szCs w:val="20"/>
        </w:rPr>
      </w:pPr>
      <w:r w:rsidRPr="00196088">
        <w:rPr>
          <w:rFonts w:eastAsiaTheme="majorEastAsia" w:cstheme="minorHAnsi"/>
          <w:sz w:val="20"/>
          <w:szCs w:val="20"/>
        </w:rPr>
        <w:tab/>
        <w:t xml:space="preserve">vi. </w:t>
      </w:r>
      <w:r w:rsidRPr="00196088">
        <w:rPr>
          <w:rFonts w:eastAsiaTheme="majorEastAsia" w:cstheme="minorHAnsi"/>
          <w:i/>
          <w:iCs/>
          <w:sz w:val="20"/>
          <w:szCs w:val="20"/>
        </w:rPr>
        <w:t>Complications and Post-Operative Considerations</w:t>
      </w:r>
    </w:p>
    <w:p w14:paraId="46414596"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 xml:space="preserve">3. Adrenal Metastases </w:t>
      </w:r>
    </w:p>
    <w:p w14:paraId="51176D59"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a. Focal Therapy</w:t>
      </w:r>
    </w:p>
    <w:p w14:paraId="0ACAD1B7" w14:textId="77777777" w:rsidR="00F239D3" w:rsidRPr="00196088" w:rsidRDefault="00F239D3" w:rsidP="00F239D3">
      <w:pPr>
        <w:keepNext/>
        <w:keepLines/>
        <w:numPr>
          <w:ilvl w:val="1"/>
          <w:numId w:val="0"/>
        </w:numPr>
        <w:spacing w:before="40" w:after="0" w:line="240" w:lineRule="auto"/>
        <w:outlineLvl w:val="1"/>
        <w:rPr>
          <w:rFonts w:eastAsiaTheme="majorEastAsia" w:cstheme="minorHAnsi"/>
          <w:sz w:val="20"/>
          <w:szCs w:val="20"/>
        </w:rPr>
      </w:pPr>
      <w:r w:rsidRPr="00196088">
        <w:rPr>
          <w:rFonts w:eastAsiaTheme="majorEastAsia" w:cstheme="minorHAnsi"/>
          <w:sz w:val="20"/>
          <w:szCs w:val="20"/>
        </w:rPr>
        <w:tab/>
      </w:r>
      <w:r w:rsidRPr="00196088">
        <w:rPr>
          <w:rFonts w:eastAsiaTheme="majorEastAsia" w:cstheme="minorHAnsi"/>
          <w:sz w:val="20"/>
          <w:szCs w:val="20"/>
        </w:rPr>
        <w:tab/>
        <w:t xml:space="preserve">b. Surgical approaches </w:t>
      </w:r>
    </w:p>
    <w:p w14:paraId="21DC1FEA"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 Indication for adrenalectomy during radical nephrectomy </w:t>
      </w:r>
    </w:p>
    <w:p w14:paraId="14C123F6" w14:textId="77777777" w:rsidR="00F239D3" w:rsidRPr="00196088" w:rsidRDefault="00F239D3" w:rsidP="00F239D3">
      <w:pPr>
        <w:keepNext/>
        <w:keepLines/>
        <w:numPr>
          <w:ilvl w:val="3"/>
          <w:numId w:val="0"/>
        </w:numPr>
        <w:spacing w:before="40" w:after="0" w:line="240" w:lineRule="auto"/>
        <w:ind w:left="864"/>
        <w:outlineLvl w:val="3"/>
        <w:rPr>
          <w:rFonts w:eastAsiaTheme="majorEastAsia" w:cstheme="minorHAnsi"/>
          <w:i/>
          <w:iCs/>
          <w:sz w:val="20"/>
          <w:szCs w:val="20"/>
        </w:rPr>
      </w:pPr>
      <w:r w:rsidRPr="00196088">
        <w:rPr>
          <w:rFonts w:eastAsiaTheme="majorEastAsia" w:cstheme="minorHAnsi"/>
          <w:i/>
          <w:iCs/>
          <w:sz w:val="20"/>
          <w:szCs w:val="20"/>
        </w:rPr>
        <w:tab/>
      </w:r>
      <w:r w:rsidRPr="00196088">
        <w:rPr>
          <w:rFonts w:eastAsiaTheme="majorEastAsia" w:cstheme="minorHAnsi"/>
          <w:i/>
          <w:iCs/>
          <w:sz w:val="20"/>
          <w:szCs w:val="20"/>
        </w:rPr>
        <w:tab/>
        <w:t xml:space="preserve">ii. Indications for surgical excision of adrenal metastases </w:t>
      </w:r>
    </w:p>
    <w:p w14:paraId="508D4093"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r w:rsidRPr="00196088">
        <w:rPr>
          <w:rFonts w:eastAsiaTheme="majorEastAsia" w:cstheme="minorHAnsi"/>
          <w:sz w:val="20"/>
          <w:szCs w:val="20"/>
        </w:rPr>
        <w:tab/>
        <w:t xml:space="preserve">c. Radiation/medical oncology </w:t>
      </w:r>
    </w:p>
    <w:p w14:paraId="55F327AF" w14:textId="72BAB31C" w:rsidR="00F239D3"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p>
    <w:p w14:paraId="7F763639" w14:textId="750B2F0D" w:rsidR="00F239D3"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p>
    <w:p w14:paraId="4918F9C9" w14:textId="77777777" w:rsidR="00F239D3" w:rsidRPr="00196088" w:rsidRDefault="00F239D3" w:rsidP="00F239D3">
      <w:pPr>
        <w:keepNext/>
        <w:keepLines/>
        <w:numPr>
          <w:ilvl w:val="2"/>
          <w:numId w:val="0"/>
        </w:numPr>
        <w:spacing w:before="40" w:after="0" w:line="240" w:lineRule="auto"/>
        <w:ind w:left="720"/>
        <w:outlineLvl w:val="2"/>
        <w:rPr>
          <w:rFonts w:eastAsiaTheme="majorEastAsia" w:cstheme="minorHAnsi"/>
          <w:sz w:val="20"/>
          <w:szCs w:val="20"/>
        </w:rPr>
      </w:pPr>
    </w:p>
    <w:p w14:paraId="6C464E12" w14:textId="77777777" w:rsidR="00F239D3" w:rsidRPr="0058504E" w:rsidRDefault="00F239D3" w:rsidP="00F239D3">
      <w:pPr>
        <w:spacing w:line="240" w:lineRule="auto"/>
        <w:rPr>
          <w:rFonts w:cstheme="minorHAnsi"/>
          <w:sz w:val="20"/>
          <w:szCs w:val="20"/>
          <w:u w:val="single"/>
        </w:rPr>
      </w:pPr>
      <w:r>
        <w:rPr>
          <w:rFonts w:cstheme="minorHAnsi"/>
          <w:b/>
          <w:sz w:val="20"/>
          <w:szCs w:val="20"/>
          <w:u w:val="single"/>
        </w:rPr>
        <w:lastRenderedPageBreak/>
        <w:t>Online Resources</w:t>
      </w:r>
    </w:p>
    <w:p w14:paraId="602DFF26" w14:textId="77777777" w:rsidR="00F239D3" w:rsidRPr="00936BF8" w:rsidRDefault="00F239D3" w:rsidP="00F239D3">
      <w:pPr>
        <w:spacing w:line="240" w:lineRule="auto"/>
        <w:contextualSpacing/>
        <w:rPr>
          <w:rFonts w:cstheme="minorHAnsi"/>
          <w:i/>
          <w:sz w:val="20"/>
          <w:szCs w:val="20"/>
        </w:rPr>
      </w:pPr>
      <w:r w:rsidRPr="00936BF8">
        <w:rPr>
          <w:rFonts w:cstheme="minorHAnsi"/>
          <w:i/>
          <w:sz w:val="20"/>
          <w:szCs w:val="20"/>
        </w:rPr>
        <w:t>Guidelines</w:t>
      </w:r>
      <w:r>
        <w:rPr>
          <w:rFonts w:cstheme="minorHAnsi"/>
          <w:i/>
          <w:sz w:val="20"/>
          <w:szCs w:val="20"/>
        </w:rPr>
        <w:t>:</w:t>
      </w:r>
    </w:p>
    <w:p w14:paraId="5FA24353" w14:textId="77777777" w:rsidR="00F239D3" w:rsidRPr="00196088" w:rsidRDefault="00F239D3" w:rsidP="00F239D3">
      <w:pPr>
        <w:pStyle w:val="ListParagraph"/>
        <w:numPr>
          <w:ilvl w:val="0"/>
          <w:numId w:val="38"/>
        </w:numPr>
        <w:spacing w:line="240" w:lineRule="auto"/>
        <w:rPr>
          <w:rFonts w:cstheme="minorHAnsi"/>
          <w:sz w:val="20"/>
          <w:szCs w:val="20"/>
        </w:rPr>
      </w:pPr>
      <w:r w:rsidRPr="00196088">
        <w:rPr>
          <w:rFonts w:eastAsiaTheme="majorEastAsia" w:cstheme="minorHAnsi"/>
          <w:color w:val="000000" w:themeColor="text1"/>
          <w:sz w:val="20"/>
          <w:szCs w:val="20"/>
          <w:lang w:val="es-ES"/>
        </w:rPr>
        <w:t xml:space="preserve">NCCN guidelines: </w:t>
      </w:r>
      <w:hyperlink r:id="rId9" w:history="1">
        <w:r w:rsidRPr="00196088">
          <w:rPr>
            <w:rStyle w:val="Hyperlink"/>
            <w:rFonts w:eastAsiaTheme="majorEastAsia" w:cstheme="minorHAnsi"/>
            <w:sz w:val="20"/>
            <w:szCs w:val="20"/>
            <w:lang w:val="es-ES"/>
          </w:rPr>
          <w:t>https://www.nccn.org/professionals/physician_gls/pdf/neuroendocrine.pdf</w:t>
        </w:r>
      </w:hyperlink>
    </w:p>
    <w:p w14:paraId="6EFD9DEB" w14:textId="77777777" w:rsidR="00F239D3" w:rsidRPr="00486038" w:rsidRDefault="00F239D3" w:rsidP="00F239D3">
      <w:pPr>
        <w:pStyle w:val="ListParagraph"/>
        <w:numPr>
          <w:ilvl w:val="0"/>
          <w:numId w:val="38"/>
        </w:numPr>
        <w:spacing w:line="240" w:lineRule="auto"/>
        <w:rPr>
          <w:rFonts w:cstheme="minorHAnsi"/>
          <w:color w:val="0033CC"/>
          <w:sz w:val="20"/>
          <w:szCs w:val="20"/>
        </w:rPr>
      </w:pPr>
      <w:r w:rsidRPr="00196088">
        <w:rPr>
          <w:rFonts w:cstheme="minorHAnsi"/>
          <w:color w:val="2E2E2E"/>
          <w:sz w:val="20"/>
          <w:szCs w:val="20"/>
        </w:rPr>
        <w:t>European Network for the Study of </w:t>
      </w:r>
      <w:hyperlink r:id="rId10" w:tooltip="Learn more about Adrenal Tumors from ScienceDirect's AI-generated Topic Pages" w:history="1">
        <w:r w:rsidRPr="00196088">
          <w:rPr>
            <w:rStyle w:val="Hyperlink"/>
            <w:rFonts w:cstheme="minorHAnsi"/>
            <w:color w:val="2E2E2E"/>
            <w:sz w:val="20"/>
            <w:szCs w:val="20"/>
          </w:rPr>
          <w:t>Adrenal Tumors</w:t>
        </w:r>
      </w:hyperlink>
      <w:r w:rsidRPr="00196088">
        <w:rPr>
          <w:rFonts w:cstheme="minorHAnsi"/>
          <w:color w:val="2E2E2E"/>
          <w:sz w:val="20"/>
          <w:szCs w:val="20"/>
        </w:rPr>
        <w:t>:  </w:t>
      </w:r>
      <w:hyperlink r:id="rId11" w:tgtFrame="_blank" w:history="1">
        <w:r w:rsidRPr="00486038">
          <w:rPr>
            <w:rStyle w:val="Hyperlink"/>
            <w:rFonts w:cstheme="minorHAnsi"/>
            <w:color w:val="0033CC"/>
            <w:sz w:val="20"/>
            <w:szCs w:val="20"/>
          </w:rPr>
          <w:t>www.ensat.org</w:t>
        </w:r>
      </w:hyperlink>
    </w:p>
    <w:p w14:paraId="12A02740" w14:textId="77777777" w:rsidR="00F239D3" w:rsidRPr="00196088" w:rsidRDefault="00F239D3" w:rsidP="00F239D3">
      <w:pPr>
        <w:pStyle w:val="ListParagraph"/>
        <w:numPr>
          <w:ilvl w:val="0"/>
          <w:numId w:val="38"/>
        </w:numPr>
        <w:spacing w:line="240" w:lineRule="auto"/>
        <w:rPr>
          <w:rFonts w:cstheme="minorHAnsi"/>
          <w:sz w:val="20"/>
          <w:szCs w:val="20"/>
        </w:rPr>
      </w:pPr>
      <w:r>
        <w:rPr>
          <w:rFonts w:cstheme="minorHAnsi"/>
          <w:sz w:val="20"/>
          <w:szCs w:val="20"/>
        </w:rPr>
        <w:t xml:space="preserve">European Society for medical Oncology (ESMO): </w:t>
      </w:r>
      <w:hyperlink r:id="rId12" w:history="1">
        <w:r>
          <w:rPr>
            <w:rStyle w:val="Hyperlink"/>
          </w:rPr>
          <w:t>Adrenocortical carcinomas and malignant phaeochromocytomas: ESMO–EURACAN Clinical Practice Guidelines for diagnosis, treatment and follow-up† - Annals of Oncology</w:t>
        </w:r>
      </w:hyperlink>
    </w:p>
    <w:p w14:paraId="250E84DD" w14:textId="77777777" w:rsidR="00F239D3" w:rsidRDefault="00F239D3" w:rsidP="00F239D3">
      <w:pPr>
        <w:pStyle w:val="xxmsonormal"/>
        <w:shd w:val="clear" w:color="auto" w:fill="FFFFFF"/>
        <w:spacing w:before="0" w:beforeAutospacing="0" w:after="0" w:afterAutospacing="0"/>
        <w:rPr>
          <w:rFonts w:ascii="Calibri" w:hAnsi="Calibri" w:cs="Calibri"/>
          <w:i/>
          <w:iCs/>
          <w:color w:val="201F1E"/>
          <w:sz w:val="22"/>
          <w:szCs w:val="22"/>
        </w:rPr>
      </w:pPr>
      <w:r>
        <w:rPr>
          <w:rFonts w:ascii="Calibri" w:hAnsi="Calibri" w:cs="Calibri"/>
          <w:i/>
          <w:iCs/>
          <w:color w:val="201F1E"/>
          <w:sz w:val="22"/>
          <w:szCs w:val="22"/>
        </w:rPr>
        <w:t>AUA Updates:</w:t>
      </w:r>
    </w:p>
    <w:p w14:paraId="390BD81E" w14:textId="77777777" w:rsidR="00F239D3" w:rsidRPr="00196088" w:rsidRDefault="006C5BE8" w:rsidP="00F239D3">
      <w:pPr>
        <w:pStyle w:val="ListParagraph"/>
        <w:numPr>
          <w:ilvl w:val="0"/>
          <w:numId w:val="39"/>
        </w:numPr>
        <w:spacing w:line="240" w:lineRule="auto"/>
        <w:rPr>
          <w:rFonts w:cstheme="minorHAnsi"/>
          <w:sz w:val="20"/>
          <w:szCs w:val="20"/>
        </w:rPr>
      </w:pPr>
      <w:hyperlink r:id="rId13" w:history="1">
        <w:r w:rsidR="00F239D3" w:rsidRPr="00196088">
          <w:rPr>
            <w:rStyle w:val="Hyperlink"/>
            <w:rFonts w:cstheme="minorHAnsi"/>
            <w:sz w:val="20"/>
            <w:szCs w:val="20"/>
          </w:rPr>
          <w:t>Adrenal Neoplasms - Oncology - Adult | Urology Core Curriculum (auanet.org)</w:t>
        </w:r>
      </w:hyperlink>
    </w:p>
    <w:p w14:paraId="166EDBD4" w14:textId="77777777" w:rsidR="00F239D3" w:rsidRDefault="006C5BE8" w:rsidP="00F239D3">
      <w:pPr>
        <w:pStyle w:val="ListParagraph"/>
        <w:numPr>
          <w:ilvl w:val="0"/>
          <w:numId w:val="39"/>
        </w:numPr>
        <w:spacing w:line="240" w:lineRule="auto"/>
        <w:rPr>
          <w:rFonts w:cstheme="minorHAnsi"/>
          <w:sz w:val="20"/>
          <w:szCs w:val="20"/>
        </w:rPr>
      </w:pPr>
      <w:hyperlink r:id="rId14" w:history="1">
        <w:r w:rsidR="00F239D3" w:rsidRPr="00196088">
          <w:rPr>
            <w:rStyle w:val="Hyperlink"/>
            <w:rFonts w:cstheme="minorHAnsi"/>
            <w:sz w:val="20"/>
            <w:szCs w:val="20"/>
          </w:rPr>
          <w:t>Kidney, Adrenal, Ureter - Anatomy &amp; Physiology | Urology Core Curriculum (auanet.org)</w:t>
        </w:r>
      </w:hyperlink>
    </w:p>
    <w:p w14:paraId="35F42131" w14:textId="77777777" w:rsidR="00F239D3" w:rsidRPr="00936BF8" w:rsidRDefault="00F239D3" w:rsidP="00F239D3">
      <w:pPr>
        <w:pStyle w:val="ListParagraph"/>
        <w:numPr>
          <w:ilvl w:val="0"/>
          <w:numId w:val="39"/>
        </w:numPr>
        <w:spacing w:line="240" w:lineRule="auto"/>
        <w:rPr>
          <w:rFonts w:cstheme="minorHAnsi"/>
          <w:sz w:val="20"/>
          <w:szCs w:val="20"/>
        </w:rPr>
      </w:pPr>
      <w:r w:rsidRPr="00936BF8">
        <w:rPr>
          <w:rFonts w:eastAsia="Times New Roman" w:cstheme="minorHAnsi"/>
          <w:sz w:val="20"/>
          <w:szCs w:val="20"/>
        </w:rPr>
        <w:t>Daneshvar M, Bratslavasky G. Diagnosis and Management of Pheochromocytoma. AUA Update Series Volume 38, 2019.</w:t>
      </w:r>
    </w:p>
    <w:p w14:paraId="71AA3215" w14:textId="77777777" w:rsidR="00F239D3" w:rsidRPr="00936BF8" w:rsidRDefault="00F239D3" w:rsidP="00F239D3">
      <w:pPr>
        <w:pStyle w:val="ListParagraph"/>
        <w:numPr>
          <w:ilvl w:val="0"/>
          <w:numId w:val="39"/>
        </w:numPr>
        <w:spacing w:line="240" w:lineRule="auto"/>
        <w:rPr>
          <w:rFonts w:cstheme="minorHAnsi"/>
          <w:sz w:val="20"/>
          <w:szCs w:val="20"/>
        </w:rPr>
      </w:pPr>
      <w:r w:rsidRPr="00936BF8">
        <w:rPr>
          <w:rFonts w:eastAsia="Times New Roman" w:cstheme="minorHAnsi"/>
          <w:sz w:val="20"/>
          <w:szCs w:val="20"/>
          <w:lang w:val="fr-FR"/>
        </w:rPr>
        <w:t xml:space="preserve">Novakovic K, Ersahin C, Picken M, et al.: Malignant adrenal tumors. </w:t>
      </w:r>
      <w:r w:rsidRPr="00936BF8">
        <w:rPr>
          <w:rFonts w:eastAsia="Times New Roman" w:cstheme="minorHAnsi"/>
          <w:sz w:val="20"/>
          <w:szCs w:val="20"/>
        </w:rPr>
        <w:t>Lesson 30, Volume 23:242-247, AUA Update Series, 2004.</w:t>
      </w:r>
      <w:r w:rsidRPr="00936BF8">
        <w:rPr>
          <w:rFonts w:cstheme="minorHAnsi"/>
          <w:sz w:val="20"/>
          <w:szCs w:val="20"/>
        </w:rPr>
        <w:t xml:space="preserve"> </w:t>
      </w:r>
    </w:p>
    <w:p w14:paraId="2950554D" w14:textId="77777777" w:rsidR="00F239D3" w:rsidRDefault="00F239D3" w:rsidP="00F239D3">
      <w:pPr>
        <w:spacing w:line="240" w:lineRule="auto"/>
        <w:rPr>
          <w:rFonts w:ascii="Calibri" w:hAnsi="Calibri" w:cs="Calibri"/>
          <w:i/>
          <w:iCs/>
          <w:color w:val="201F1E"/>
          <w:sz w:val="22"/>
          <w:szCs w:val="22"/>
        </w:rPr>
      </w:pPr>
      <w:r w:rsidRPr="00936BF8">
        <w:rPr>
          <w:rFonts w:ascii="Calibri" w:hAnsi="Calibri" w:cs="Calibri"/>
          <w:i/>
          <w:iCs/>
          <w:color w:val="201F1E"/>
          <w:sz w:val="22"/>
          <w:szCs w:val="22"/>
        </w:rPr>
        <w:t>Book Chapters:</w:t>
      </w:r>
    </w:p>
    <w:p w14:paraId="09E5469D" w14:textId="77777777" w:rsidR="00F239D3" w:rsidRPr="00936BF8" w:rsidRDefault="00F239D3" w:rsidP="00F239D3">
      <w:pPr>
        <w:numPr>
          <w:ilvl w:val="0"/>
          <w:numId w:val="40"/>
        </w:numPr>
        <w:spacing w:line="240" w:lineRule="auto"/>
        <w:contextualSpacing/>
        <w:rPr>
          <w:rFonts w:cstheme="minorHAnsi"/>
          <w:sz w:val="20"/>
          <w:szCs w:val="20"/>
        </w:rPr>
      </w:pPr>
      <w:r w:rsidRPr="00196088">
        <w:rPr>
          <w:rFonts w:cstheme="minorHAnsi"/>
          <w:sz w:val="20"/>
          <w:szCs w:val="20"/>
          <w:shd w:val="clear" w:color="auto" w:fill="FFFFFF"/>
        </w:rPr>
        <w:t>Elkoushy, Mohamed Aly and Andonian, Sero. Surgical, Radiologic, and Endoscopic Anatomy of the Kidney and Ureter. [book auth.] Alan J Wein, et al., et al. Campbell-Walsh Urology. 11. Philadelphia : Elsevier, 2016, 42.</w:t>
      </w:r>
    </w:p>
    <w:p w14:paraId="3BD2AE22" w14:textId="77777777" w:rsidR="00F239D3" w:rsidRPr="00936BF8" w:rsidRDefault="00F239D3" w:rsidP="00F239D3">
      <w:pPr>
        <w:numPr>
          <w:ilvl w:val="0"/>
          <w:numId w:val="40"/>
        </w:numPr>
        <w:spacing w:line="240" w:lineRule="auto"/>
        <w:contextualSpacing/>
        <w:rPr>
          <w:rFonts w:cstheme="minorHAnsi"/>
          <w:sz w:val="20"/>
          <w:szCs w:val="20"/>
        </w:rPr>
      </w:pPr>
      <w:r w:rsidRPr="00196088">
        <w:rPr>
          <w:rFonts w:cstheme="minorHAnsi"/>
          <w:sz w:val="20"/>
          <w:szCs w:val="20"/>
          <w:shd w:val="clear" w:color="auto" w:fill="FFFFFF"/>
        </w:rPr>
        <w:t>Anderson, James Kyle and Cadeddu, Jeffrey A. Chapter 1: Surgical Anatomy of Retroperitoneum, Adrenals, Kidneys and Ureters. [ed.] Alan J Wein, et al., et al. Campbell-Walsh Urology. 10th Edition. Philadelphia : Elsevier Saunders, 2012</w:t>
      </w:r>
    </w:p>
    <w:p w14:paraId="1C6F1191" w14:textId="77777777" w:rsidR="00F239D3" w:rsidRPr="00936BF8" w:rsidRDefault="00F239D3" w:rsidP="00F239D3">
      <w:pPr>
        <w:numPr>
          <w:ilvl w:val="0"/>
          <w:numId w:val="40"/>
        </w:numPr>
        <w:spacing w:line="240" w:lineRule="auto"/>
        <w:contextualSpacing/>
        <w:rPr>
          <w:rFonts w:cstheme="minorHAnsi"/>
          <w:sz w:val="20"/>
          <w:szCs w:val="20"/>
        </w:rPr>
      </w:pPr>
      <w:r w:rsidRPr="00196088">
        <w:rPr>
          <w:rFonts w:cstheme="minorHAnsi"/>
          <w:sz w:val="20"/>
          <w:szCs w:val="20"/>
          <w:shd w:val="clear" w:color="auto" w:fill="FFFFFF"/>
        </w:rPr>
        <w:t>Vaughan Jr., E. Darracott. Chapter 168: Adrenal Anatomy and Preparation for Adrenal Surgery. [book auth.] Joseph A Smith Jr., Stuart S Howards and Glenn M Preminger. [ed.] 3rd Edition. Hinman's Atlas of Urologic Surgery. Philadelphia : Elsevier Saunders, 2012</w:t>
      </w:r>
    </w:p>
    <w:p w14:paraId="6C019887" w14:textId="77777777" w:rsidR="00F239D3" w:rsidRPr="00936BF8" w:rsidRDefault="00F239D3" w:rsidP="00F239D3">
      <w:pPr>
        <w:numPr>
          <w:ilvl w:val="0"/>
          <w:numId w:val="40"/>
        </w:numPr>
        <w:spacing w:line="240" w:lineRule="auto"/>
        <w:contextualSpacing/>
        <w:rPr>
          <w:rFonts w:cstheme="minorHAnsi"/>
          <w:sz w:val="20"/>
          <w:szCs w:val="20"/>
          <w:shd w:val="clear" w:color="auto" w:fill="FFFFFF"/>
        </w:rPr>
      </w:pPr>
      <w:r w:rsidRPr="00196088">
        <w:rPr>
          <w:rFonts w:cstheme="minorHAnsi"/>
          <w:sz w:val="20"/>
          <w:szCs w:val="20"/>
          <w:shd w:val="clear" w:color="auto" w:fill="FFFFFF"/>
        </w:rPr>
        <w:t>Surgical Anatomy and Embryology of the Adrenal Glands. Avisse, C, et al., 1, 2000, Surg Clin North Am, Vol. 80, pp. 403-415.</w:t>
      </w:r>
      <w:r w:rsidRPr="00196088">
        <w:rPr>
          <w:rFonts w:cstheme="minorHAnsi"/>
          <w:sz w:val="20"/>
          <w:szCs w:val="20"/>
        </w:rPr>
        <w:t xml:space="preserve"> </w:t>
      </w:r>
    </w:p>
    <w:p w14:paraId="14455D5F" w14:textId="77777777" w:rsidR="00F239D3" w:rsidRPr="00196088" w:rsidRDefault="00F239D3" w:rsidP="00F239D3">
      <w:pPr>
        <w:numPr>
          <w:ilvl w:val="0"/>
          <w:numId w:val="40"/>
        </w:numPr>
        <w:spacing w:line="240" w:lineRule="auto"/>
        <w:contextualSpacing/>
        <w:rPr>
          <w:rFonts w:cstheme="minorHAnsi"/>
          <w:sz w:val="20"/>
          <w:szCs w:val="20"/>
          <w:shd w:val="clear" w:color="auto" w:fill="FFFFFF"/>
        </w:rPr>
      </w:pPr>
      <w:r w:rsidRPr="00196088">
        <w:rPr>
          <w:rFonts w:cstheme="minorHAnsi"/>
          <w:sz w:val="20"/>
          <w:szCs w:val="20"/>
          <w:shd w:val="clear" w:color="auto" w:fill="FFFFFF"/>
        </w:rPr>
        <w:t>Munver, Ravi, Yates, Jennifer K and Degen, Michael C. Surgical and Radiologic Anatomy of the Adrenals. [book auth.] Alan J Wein, et al., et al. Campbell-Walsh Urology. 11. Philadelphia : ELSEVIER, 2016, 64</w:t>
      </w:r>
    </w:p>
    <w:p w14:paraId="441BAF66" w14:textId="77777777" w:rsidR="00F239D3" w:rsidRPr="00196088" w:rsidRDefault="00F239D3" w:rsidP="00F239D3">
      <w:pPr>
        <w:numPr>
          <w:ilvl w:val="0"/>
          <w:numId w:val="40"/>
        </w:numPr>
        <w:spacing w:line="240" w:lineRule="auto"/>
        <w:contextualSpacing/>
        <w:rPr>
          <w:rFonts w:cstheme="minorHAnsi"/>
          <w:sz w:val="20"/>
          <w:szCs w:val="20"/>
          <w:shd w:val="clear" w:color="auto" w:fill="FFFFFF"/>
        </w:rPr>
      </w:pPr>
      <w:r w:rsidRPr="00196088">
        <w:rPr>
          <w:rFonts w:cstheme="minorHAnsi"/>
          <w:sz w:val="20"/>
          <w:szCs w:val="20"/>
          <w:shd w:val="clear" w:color="auto" w:fill="FFFFFF"/>
        </w:rPr>
        <w:t xml:space="preserve">Atlas of Laparoscopic and Robotic Urologic Surgery. 2017. Third Edition. Mary E. Westerman and George K. Chow. Chapter 40. </w:t>
      </w:r>
    </w:p>
    <w:p w14:paraId="7524A422" w14:textId="77777777" w:rsidR="00F239D3" w:rsidRPr="00936BF8" w:rsidRDefault="00F239D3" w:rsidP="00F239D3">
      <w:pPr>
        <w:spacing w:line="240" w:lineRule="auto"/>
        <w:ind w:left="720"/>
        <w:contextualSpacing/>
        <w:rPr>
          <w:rFonts w:cstheme="minorHAnsi"/>
          <w:sz w:val="20"/>
          <w:szCs w:val="20"/>
          <w:shd w:val="clear" w:color="auto" w:fill="FFFFFF"/>
        </w:rPr>
      </w:pPr>
    </w:p>
    <w:p w14:paraId="19B9A284" w14:textId="77777777" w:rsidR="00F239D3" w:rsidRPr="00196088" w:rsidRDefault="00F239D3" w:rsidP="00F239D3">
      <w:pPr>
        <w:spacing w:line="240" w:lineRule="auto"/>
        <w:contextualSpacing/>
        <w:rPr>
          <w:rFonts w:cstheme="minorHAnsi"/>
          <w:sz w:val="20"/>
          <w:szCs w:val="20"/>
        </w:rPr>
      </w:pPr>
    </w:p>
    <w:p w14:paraId="019C66AB" w14:textId="77777777" w:rsidR="00F239D3" w:rsidRDefault="00F239D3" w:rsidP="00F239D3">
      <w:pPr>
        <w:spacing w:line="240" w:lineRule="auto"/>
        <w:contextualSpacing/>
        <w:rPr>
          <w:rFonts w:ascii="Calibri" w:hAnsi="Calibri" w:cs="Calibri"/>
          <w:i/>
          <w:iCs/>
          <w:color w:val="201F1E"/>
          <w:sz w:val="22"/>
          <w:szCs w:val="22"/>
        </w:rPr>
      </w:pPr>
      <w:r w:rsidRPr="00936BF8">
        <w:rPr>
          <w:rFonts w:ascii="Calibri" w:hAnsi="Calibri" w:cs="Calibri"/>
          <w:i/>
          <w:iCs/>
          <w:color w:val="201F1E"/>
          <w:sz w:val="22"/>
          <w:szCs w:val="22"/>
        </w:rPr>
        <w:t>Literature:</w:t>
      </w:r>
    </w:p>
    <w:p w14:paraId="681B50E3" w14:textId="77777777" w:rsidR="00F239D3" w:rsidRPr="00196088" w:rsidRDefault="00F239D3" w:rsidP="00F239D3">
      <w:pPr>
        <w:numPr>
          <w:ilvl w:val="0"/>
          <w:numId w:val="42"/>
        </w:numPr>
        <w:spacing w:line="240" w:lineRule="auto"/>
        <w:contextualSpacing/>
        <w:rPr>
          <w:rFonts w:eastAsia="Times New Roman" w:cstheme="minorHAnsi"/>
          <w:sz w:val="20"/>
          <w:szCs w:val="20"/>
          <w:shd w:val="clear" w:color="auto" w:fill="FFFFFF"/>
        </w:rPr>
      </w:pPr>
      <w:r w:rsidRPr="00196088">
        <w:rPr>
          <w:rFonts w:eastAsia="Times New Roman" w:cstheme="minorHAnsi"/>
          <w:sz w:val="20"/>
          <w:szCs w:val="20"/>
          <w:shd w:val="clear" w:color="auto" w:fill="FFFFFF"/>
        </w:rPr>
        <w:t>Mayo-Smith WW, Song JH, Boland GL, Francis IR, Israel GM, Mazzaglia PJ, Berland LL, Pandharipande PV. Management of Incidental Adrenal Masses: A White Paper of the ACR Incidental Findings Committee. J Am Coll Radiol. 2017 Aug;14(8):1038-1044. doi: 10.1016/j.jacr.2017.05.001. Epub 2017 Jun 23. PMID: 28651988.</w:t>
      </w:r>
      <w:r w:rsidRPr="00196088">
        <w:rPr>
          <w:rFonts w:cstheme="minorHAnsi"/>
          <w:sz w:val="20"/>
          <w:szCs w:val="20"/>
        </w:rPr>
        <w:t xml:space="preserve"> </w:t>
      </w:r>
    </w:p>
    <w:p w14:paraId="7AFAF917" w14:textId="77777777" w:rsidR="00F239D3" w:rsidRPr="00196088" w:rsidRDefault="00F239D3" w:rsidP="00F239D3">
      <w:pPr>
        <w:numPr>
          <w:ilvl w:val="0"/>
          <w:numId w:val="42"/>
        </w:numPr>
        <w:spacing w:line="240" w:lineRule="auto"/>
        <w:contextualSpacing/>
        <w:rPr>
          <w:rFonts w:eastAsia="Times New Roman" w:cstheme="minorHAnsi"/>
          <w:sz w:val="20"/>
          <w:szCs w:val="20"/>
          <w:shd w:val="clear" w:color="auto" w:fill="FFFFFF"/>
        </w:rPr>
      </w:pPr>
      <w:r w:rsidRPr="00196088">
        <w:rPr>
          <w:rFonts w:eastAsia="Times New Roman" w:cstheme="minorHAnsi"/>
          <w:sz w:val="20"/>
          <w:szCs w:val="20"/>
          <w:shd w:val="clear" w:color="auto" w:fill="FFFFFF"/>
        </w:rPr>
        <w:t>Boland GW, Goldberg MA, Lee MJ, et al.: Indeterminate adrenal mass in patients with cancer: evaluation at PET with 2-[F-18]-fluoro-2-deoxy-D-glucose. Radiology, 194:131-4, 1995.</w:t>
      </w:r>
    </w:p>
    <w:p w14:paraId="0932F0DA" w14:textId="77777777" w:rsidR="00F239D3" w:rsidRPr="00196088" w:rsidRDefault="00F239D3" w:rsidP="00F239D3">
      <w:pPr>
        <w:numPr>
          <w:ilvl w:val="0"/>
          <w:numId w:val="42"/>
        </w:numPr>
        <w:spacing w:line="240" w:lineRule="auto"/>
        <w:contextualSpacing/>
        <w:rPr>
          <w:rFonts w:eastAsia="Times New Roman" w:cstheme="minorHAnsi"/>
          <w:sz w:val="20"/>
          <w:szCs w:val="20"/>
          <w:shd w:val="clear" w:color="auto" w:fill="FFFFFF"/>
        </w:rPr>
      </w:pPr>
      <w:r w:rsidRPr="00196088">
        <w:rPr>
          <w:rFonts w:eastAsia="Times New Roman" w:cstheme="minorHAnsi"/>
          <w:sz w:val="20"/>
          <w:szCs w:val="20"/>
          <w:shd w:val="clear" w:color="auto" w:fill="FFFFFF"/>
        </w:rPr>
        <w:t>Lenders JW, Duh QY, Eisenhofer G, Gimenez-Roqueplo AP, Grebe SK, Murad MH, et al. Pheochromocytoma and paraganglioma: an endocrine society clinical practice guideline. J Clin Endocrinol Metab. 2014;99:1915-42.</w:t>
      </w:r>
    </w:p>
    <w:p w14:paraId="024E9AAA" w14:textId="77777777" w:rsidR="00F239D3" w:rsidRPr="00196088" w:rsidRDefault="00F239D3" w:rsidP="00F239D3">
      <w:pPr>
        <w:numPr>
          <w:ilvl w:val="0"/>
          <w:numId w:val="42"/>
        </w:numPr>
        <w:spacing w:line="240" w:lineRule="auto"/>
        <w:contextualSpacing/>
        <w:rPr>
          <w:rFonts w:eastAsia="Times New Roman" w:cstheme="minorHAnsi"/>
          <w:sz w:val="20"/>
          <w:szCs w:val="20"/>
          <w:shd w:val="clear" w:color="auto" w:fill="FFFFFF"/>
        </w:rPr>
      </w:pPr>
      <w:r w:rsidRPr="00196088">
        <w:rPr>
          <w:rFonts w:eastAsia="Times New Roman" w:cstheme="minorHAnsi"/>
          <w:sz w:val="20"/>
          <w:szCs w:val="20"/>
          <w:shd w:val="clear" w:color="auto" w:fill="FFFFFF"/>
        </w:rPr>
        <w:t>Shah MH, Goldner WS, Halfdanarson TR, Bergsland E, Berlin JD, Halperin D, et al. NCCN Guidelines Insights: Neuroendocrine and Adrenal Tumors, Version 2.2018. J Natl Compr Canc Netw. 2018;16:693-702.</w:t>
      </w:r>
    </w:p>
    <w:p w14:paraId="1C901977" w14:textId="77777777" w:rsidR="00F239D3" w:rsidRPr="00196088" w:rsidRDefault="00F239D3" w:rsidP="00F239D3">
      <w:pPr>
        <w:numPr>
          <w:ilvl w:val="0"/>
          <w:numId w:val="42"/>
        </w:numPr>
        <w:spacing w:line="240" w:lineRule="auto"/>
        <w:contextualSpacing/>
        <w:rPr>
          <w:rFonts w:cstheme="minorHAnsi"/>
          <w:sz w:val="20"/>
          <w:szCs w:val="20"/>
          <w:shd w:val="clear" w:color="auto" w:fill="FFFFFF"/>
        </w:rPr>
      </w:pPr>
      <w:r w:rsidRPr="00196088">
        <w:rPr>
          <w:rFonts w:cstheme="minorHAnsi"/>
          <w:sz w:val="20"/>
          <w:szCs w:val="20"/>
          <w:shd w:val="clear" w:color="auto" w:fill="FFFFFF"/>
        </w:rPr>
        <w:t>Pacak K.: Preoperative management of the pheochromocytoma patient. J Clin Endocrinol Metab, 92:4069-79, 2007.Edge SE, Byrd DR, Compton CC.: AJCC Cancer Staging Manuel. 7th ed., 469-73, 2010</w:t>
      </w:r>
    </w:p>
    <w:p w14:paraId="5F2DBC6D"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Ng L, Libertino JM.: Adrenocortical carcinoma: diagnosis, evaluation and treatment. J Urol, 196:5-11, 2003.</w:t>
      </w:r>
    </w:p>
    <w:p w14:paraId="78A29C67"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lastRenderedPageBreak/>
        <w:t xml:space="preserve">Fassnacht M, Dekkers O, Else T, Baudin E, Berruti A, de Krijger RR, Haak HR, Mihai R, Assie G, Terzolo M. European Society of Endocrinology Clinical Practice Guidelines on the Management of Adrenocortical Carcinoma in Adults, in collaboration with the European Network for the Study of Adrenal Tumors. Eur J Endocrinol. 2018 Jul 24. pii: EJE-18-0608. doi: 10.1530/EJE-18-0608. </w:t>
      </w:r>
    </w:p>
    <w:p w14:paraId="11571076"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Viani GA, Viana BS. Adjuvant radiotherapy after surgical resection for adrenocortical carcinoma: A systematic review of observational studies and meta-analysis. J Cancer Res Ther. 2019;15(Supplement):S20-S26. doi:10.4103/jcrt.JCRT_996_15</w:t>
      </w:r>
    </w:p>
    <w:p w14:paraId="541F27DA"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Tella SH, Kommalapati A, Yaturu S, Kebebew E. Predictors of survival in Adrenocortical Carcinoma: An analysis from the National Cancer Database (NCDB). J Clin Endocrinol Metab. 2018 Jun 21. doi: 10.1210/jc.2018-00918. [Epub ahead of print]</w:t>
      </w:r>
    </w:p>
    <w:p w14:paraId="4A48BDBF"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Nelson DW, Chang SC, Bandera BC, Fischer TD, Wollman R, Goldfarb M. Adjuvant Radiation is Associated with Improved Survival for Select Patients with Non-metastatic Adrenocortical Carcinoma. Ann Surg Oncol. 2018 Jul;25(7):2060-2066. doi: 10.1245/s10434-018-6510-x. Epub 2018 May 10.</w:t>
      </w:r>
    </w:p>
    <w:p w14:paraId="63A42346" w14:textId="77777777" w:rsidR="00F239D3" w:rsidRPr="00196088"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Fassnacht, M., Arlt, W., Bancos, I., Dralle, H., Newell-Price, J., Sahdev, A., Tabarin, A., Terzolo, M., Tsagarakis, S., &amp; Dekkers, O. (2016). Management of adrenal incidentalomas: European Society of Endocrinology Clinical Practice Guideline in collaboration with the European Network for the Study of Adrenal Tumors, European Journal of Endocrinology, 175(2), G1-G34. Retrieved Aug 30, 2018, from https://eje.bioscientifica.com/view/journals/eje/175/2/G1.xml</w:t>
      </w:r>
    </w:p>
    <w:p w14:paraId="2AEA1AEF" w14:textId="77777777" w:rsidR="00F239D3" w:rsidRDefault="00F239D3" w:rsidP="00F239D3">
      <w:pPr>
        <w:numPr>
          <w:ilvl w:val="0"/>
          <w:numId w:val="42"/>
        </w:numPr>
        <w:spacing w:line="240" w:lineRule="auto"/>
        <w:contextualSpacing/>
        <w:rPr>
          <w:rFonts w:cstheme="minorHAnsi"/>
          <w:sz w:val="20"/>
          <w:szCs w:val="20"/>
        </w:rPr>
      </w:pPr>
      <w:r w:rsidRPr="00196088">
        <w:rPr>
          <w:rFonts w:cstheme="minorHAnsi"/>
          <w:sz w:val="20"/>
          <w:szCs w:val="20"/>
        </w:rPr>
        <w:t>Tang Y, Liu Z, Zou Z, Liang J, Lu Y, Zhu Y. Benefits of Adjuvant Mitotane after Resection of Adrenocortical Carcinoma: A Systematic Review and Meta-Analysis. Biomed Res Int. 2018;2018:9362108. Published 2018 Jun 4. doi:10.1155/2018/9362108</w:t>
      </w:r>
    </w:p>
    <w:p w14:paraId="721808E1" w14:textId="77777777" w:rsidR="00F239D3" w:rsidRDefault="00F239D3" w:rsidP="00F239D3">
      <w:pPr>
        <w:numPr>
          <w:ilvl w:val="0"/>
          <w:numId w:val="42"/>
        </w:numPr>
        <w:spacing w:line="240" w:lineRule="auto"/>
        <w:contextualSpacing/>
        <w:rPr>
          <w:rFonts w:cstheme="minorHAnsi"/>
          <w:sz w:val="20"/>
          <w:szCs w:val="20"/>
        </w:rPr>
      </w:pPr>
      <w:r w:rsidRPr="0058504E">
        <w:rPr>
          <w:rFonts w:cstheme="minorHAnsi"/>
          <w:sz w:val="20"/>
          <w:szCs w:val="20"/>
        </w:rPr>
        <w:t xml:space="preserve">Hughes et al. Phase II Trial of Cytoreduction and Hyperthermic Intraperitoneal Chemotherapy for Recurrent Adrenocortical Carcinoma. J Surg Res 2018 232:383-388 </w:t>
      </w:r>
    </w:p>
    <w:p w14:paraId="1F199993" w14:textId="77777777" w:rsidR="00F239D3" w:rsidRDefault="00F239D3" w:rsidP="00F239D3">
      <w:pPr>
        <w:numPr>
          <w:ilvl w:val="0"/>
          <w:numId w:val="42"/>
        </w:numPr>
        <w:spacing w:line="240" w:lineRule="auto"/>
        <w:contextualSpacing/>
        <w:rPr>
          <w:rFonts w:cstheme="minorHAnsi"/>
          <w:sz w:val="20"/>
          <w:szCs w:val="20"/>
        </w:rPr>
      </w:pPr>
      <w:r w:rsidRPr="0058504E">
        <w:rPr>
          <w:rFonts w:cstheme="minorHAnsi"/>
          <w:sz w:val="20"/>
          <w:szCs w:val="20"/>
        </w:rPr>
        <w:t>Fassnacht M, Terzolo M, Allolio B, et al. Combination chemotherapy in advanced adrenocortical carcinoma. N Engl J Med. 2012;366(23):2189-2197. doi:10.1056/NEJMoa1200966</w:t>
      </w:r>
    </w:p>
    <w:p w14:paraId="34255D5E" w14:textId="77777777" w:rsidR="00F239D3" w:rsidRDefault="00F239D3" w:rsidP="00F239D3">
      <w:pPr>
        <w:numPr>
          <w:ilvl w:val="0"/>
          <w:numId w:val="42"/>
        </w:numPr>
        <w:spacing w:line="240" w:lineRule="auto"/>
        <w:contextualSpacing/>
        <w:rPr>
          <w:rFonts w:cstheme="minorHAnsi"/>
          <w:sz w:val="20"/>
          <w:szCs w:val="20"/>
        </w:rPr>
      </w:pPr>
      <w:r w:rsidRPr="0058504E">
        <w:rPr>
          <w:rFonts w:cstheme="minorHAnsi"/>
          <w:sz w:val="20"/>
          <w:szCs w:val="20"/>
        </w:rPr>
        <w:t>Brandao LF, Autorino R, Laydner H, et al. Robotic versus laparoscopic adrenalectomy: a systemic review and meta-analysis. Eur Urol 65:1154-61, 2014.</w:t>
      </w:r>
    </w:p>
    <w:p w14:paraId="187BA522" w14:textId="77777777" w:rsidR="00F239D3" w:rsidRDefault="00F239D3" w:rsidP="00F239D3">
      <w:pPr>
        <w:numPr>
          <w:ilvl w:val="0"/>
          <w:numId w:val="42"/>
        </w:numPr>
        <w:spacing w:line="240" w:lineRule="auto"/>
        <w:contextualSpacing/>
        <w:rPr>
          <w:rFonts w:cstheme="minorHAnsi"/>
          <w:sz w:val="20"/>
          <w:szCs w:val="20"/>
        </w:rPr>
      </w:pPr>
      <w:r w:rsidRPr="0058504E">
        <w:rPr>
          <w:rFonts w:cstheme="minorHAnsi"/>
          <w:sz w:val="20"/>
          <w:szCs w:val="20"/>
        </w:rPr>
        <w:t>Probst KA, Ohlmann CH, Saar M, et al. Robot-assisted vs open adrenalectomy: evaluation of cost-effectiveness and peri-operative outcome. BJU Int 118:952-957, 2016.</w:t>
      </w:r>
    </w:p>
    <w:p w14:paraId="5A7AD5DA" w14:textId="77777777" w:rsidR="00F239D3" w:rsidRPr="0058504E" w:rsidRDefault="00F239D3" w:rsidP="00F239D3">
      <w:pPr>
        <w:numPr>
          <w:ilvl w:val="0"/>
          <w:numId w:val="42"/>
        </w:numPr>
        <w:spacing w:line="240" w:lineRule="auto"/>
        <w:contextualSpacing/>
        <w:rPr>
          <w:rFonts w:cstheme="minorHAnsi"/>
          <w:sz w:val="20"/>
          <w:szCs w:val="20"/>
        </w:rPr>
      </w:pPr>
      <w:r w:rsidRPr="0058504E">
        <w:rPr>
          <w:rFonts w:cstheme="minorHAnsi"/>
          <w:sz w:val="20"/>
          <w:szCs w:val="20"/>
        </w:rPr>
        <w:t>Hu Q, Gou Y, Sun C, et al: A systematic review and meta-analysis of current evidence comparing laparoendoscopic single-site adrenalectomy and conventional laparoscopic adrenalectomy. J Endourol 2013; 27: 676.</w:t>
      </w:r>
    </w:p>
    <w:p w14:paraId="356AF77E" w14:textId="77777777" w:rsidR="00F239D3" w:rsidRPr="00936BF8" w:rsidRDefault="00F239D3" w:rsidP="00F239D3">
      <w:pPr>
        <w:pStyle w:val="xxmsonormal"/>
        <w:shd w:val="clear" w:color="auto" w:fill="FFFFFF"/>
        <w:spacing w:before="0" w:beforeAutospacing="0" w:after="0" w:afterAutospacing="0"/>
        <w:rPr>
          <w:rFonts w:ascii="Calibri" w:hAnsi="Calibri" w:cs="Calibri"/>
          <w:color w:val="201F1E"/>
          <w:sz w:val="22"/>
          <w:szCs w:val="22"/>
        </w:rPr>
      </w:pPr>
      <w:r>
        <w:rPr>
          <w:rFonts w:ascii="Calibri" w:hAnsi="Calibri" w:cs="Calibri"/>
          <w:i/>
          <w:iCs/>
          <w:color w:val="201F1E"/>
          <w:sz w:val="22"/>
          <w:szCs w:val="22"/>
        </w:rPr>
        <w:t>Videos:</w:t>
      </w:r>
    </w:p>
    <w:p w14:paraId="63A57ACE" w14:textId="77777777" w:rsidR="00F239D3" w:rsidRPr="00936BF8" w:rsidRDefault="00F239D3" w:rsidP="00F239D3">
      <w:pPr>
        <w:pStyle w:val="ListParagraph"/>
        <w:numPr>
          <w:ilvl w:val="0"/>
          <w:numId w:val="41"/>
        </w:numPr>
        <w:spacing w:line="240" w:lineRule="auto"/>
        <w:rPr>
          <w:rFonts w:cstheme="minorHAnsi"/>
          <w:b/>
          <w:bCs/>
          <w:sz w:val="20"/>
          <w:szCs w:val="20"/>
        </w:rPr>
      </w:pPr>
      <w:r w:rsidRPr="00936BF8">
        <w:rPr>
          <w:rFonts w:cstheme="minorHAnsi"/>
          <w:sz w:val="20"/>
          <w:szCs w:val="20"/>
        </w:rPr>
        <w:t>Daniela Colleselli, Ahmed Magdy and Gunter Janetschek.  Partial Adrenalectomy.  Atlas of Laparoscopic and Robotic Urologic Surgery, 41, 318-323. Video:</w:t>
      </w:r>
      <w:hyperlink r:id="rId15" w:anchor="!/content/book/3-s2.0-B9780323393263000412?scrollTo=%23hl0000108" w:history="1">
        <w:r w:rsidRPr="00936BF8">
          <w:rPr>
            <w:rFonts w:cstheme="minorHAnsi"/>
            <w:sz w:val="20"/>
            <w:szCs w:val="20"/>
            <w:u w:val="single"/>
          </w:rPr>
          <w:t>https://www.clinicalkey.com/#!/content/book/3-s2.0-B9780323393263000412?scrollTo=%23hl0000108</w:t>
        </w:r>
      </w:hyperlink>
    </w:p>
    <w:p w14:paraId="5E652F77" w14:textId="77777777" w:rsidR="00F239D3" w:rsidRPr="00936BF8" w:rsidRDefault="00F239D3" w:rsidP="00F239D3">
      <w:pPr>
        <w:pStyle w:val="ListParagraph"/>
        <w:numPr>
          <w:ilvl w:val="0"/>
          <w:numId w:val="41"/>
        </w:numPr>
        <w:spacing w:line="240" w:lineRule="auto"/>
        <w:rPr>
          <w:rFonts w:cstheme="minorHAnsi"/>
          <w:b/>
          <w:bCs/>
          <w:sz w:val="20"/>
          <w:szCs w:val="20"/>
        </w:rPr>
      </w:pPr>
      <w:r w:rsidRPr="00936BF8">
        <w:rPr>
          <w:rFonts w:cstheme="minorHAnsi"/>
          <w:sz w:val="20"/>
          <w:szCs w:val="20"/>
        </w:rPr>
        <w:t xml:space="preserve"> Jovenel Cherenfant, Tricia Moo-Young and Richard Prinz.  Video Atlas of Advanced Minimally Invasive Surgery.  </w:t>
      </w:r>
      <w:r w:rsidRPr="00936BF8">
        <w:rPr>
          <w:rFonts w:cstheme="minorHAnsi"/>
          <w:sz w:val="20"/>
          <w:szCs w:val="20"/>
          <w:lang w:val="fr-FR"/>
        </w:rPr>
        <w:t xml:space="preserve">Chapter 34, 299-305.  Video: </w:t>
      </w:r>
      <w:hyperlink r:id="rId16" w:anchor="!/browse/book/3-s2.0-C20100655684?indexOverride=GLOBAL" w:history="1">
        <w:r w:rsidRPr="00936BF8">
          <w:rPr>
            <w:rFonts w:cstheme="minorHAnsi"/>
            <w:sz w:val="20"/>
            <w:szCs w:val="20"/>
            <w:u w:val="single"/>
            <w:lang w:val="fr-FR"/>
          </w:rPr>
          <w:t>https://www.clinicalkey.com/#!/browse/book/3-s2.0-C20100655684?indexOverride=GLOBAL</w:t>
        </w:r>
      </w:hyperlink>
    </w:p>
    <w:p w14:paraId="6ADAC105" w14:textId="77777777" w:rsidR="00F239D3" w:rsidRPr="00936BF8" w:rsidRDefault="00F239D3" w:rsidP="00F239D3">
      <w:pPr>
        <w:pStyle w:val="ListParagraph"/>
        <w:numPr>
          <w:ilvl w:val="0"/>
          <w:numId w:val="41"/>
        </w:numPr>
        <w:spacing w:line="240" w:lineRule="auto"/>
        <w:rPr>
          <w:rFonts w:cstheme="minorHAnsi"/>
          <w:b/>
          <w:bCs/>
          <w:sz w:val="20"/>
          <w:szCs w:val="20"/>
        </w:rPr>
      </w:pPr>
      <w:r w:rsidRPr="00936BF8">
        <w:rPr>
          <w:rFonts w:cstheme="minorHAnsi"/>
          <w:sz w:val="20"/>
          <w:szCs w:val="20"/>
          <w:shd w:val="clear" w:color="auto" w:fill="FFFFFF"/>
          <w:lang w:val="fr-FR"/>
        </w:rPr>
        <w:t>Brandao, Luis Felipe; Autorino, Riccardo; Zargar, Homayoun; Krishnan, Jayram; Laydner, Humberto; Akca, Oktay; Mir, Maria Carmen; Samarasekera, Dinesh; Stein, Robert; Kaouk, Jihad. </w:t>
      </w:r>
      <w:r w:rsidRPr="00936BF8">
        <w:rPr>
          <w:rFonts w:cstheme="minorHAnsi"/>
          <w:sz w:val="20"/>
          <w:szCs w:val="20"/>
          <w:shd w:val="clear" w:color="auto" w:fill="FFFFFF"/>
        </w:rPr>
        <w:t xml:space="preserve">Robot-Assisted Laparoscopic Adrenalectomy: Step by Step Technique and Comparative Outcomes.  Published November 1, 2014. Volume 66, Issue 5. © 2014.  Video: </w:t>
      </w:r>
      <w:hyperlink r:id="rId17" w:anchor="!/search/adrenalectomy%20video?scrollTo=1-s2.0-S0302283814003169-mmc1" w:history="1">
        <w:r w:rsidRPr="00936BF8">
          <w:rPr>
            <w:rFonts w:cstheme="minorHAnsi"/>
            <w:color w:val="0000FF"/>
            <w:sz w:val="20"/>
            <w:szCs w:val="20"/>
            <w:u w:val="single"/>
          </w:rPr>
          <w:t>adrenalectomy video - ClinicalKey Search</w:t>
        </w:r>
      </w:hyperlink>
    </w:p>
    <w:p w14:paraId="652BC005" w14:textId="77777777" w:rsidR="00F239D3" w:rsidRPr="00936BF8" w:rsidRDefault="006C5BE8" w:rsidP="00F239D3">
      <w:pPr>
        <w:pStyle w:val="ListParagraph"/>
        <w:numPr>
          <w:ilvl w:val="0"/>
          <w:numId w:val="41"/>
        </w:numPr>
        <w:spacing w:line="240" w:lineRule="auto"/>
        <w:rPr>
          <w:rFonts w:cstheme="minorHAnsi"/>
          <w:b/>
          <w:bCs/>
          <w:sz w:val="20"/>
          <w:szCs w:val="20"/>
        </w:rPr>
      </w:pPr>
      <w:hyperlink r:id="rId18" w:tooltip="Shiu-Dong Chung" w:history="1">
        <w:r w:rsidR="00F239D3" w:rsidRPr="00936BF8">
          <w:rPr>
            <w:rFonts w:eastAsia="Times New Roman" w:cstheme="minorHAnsi"/>
            <w:sz w:val="20"/>
            <w:szCs w:val="20"/>
          </w:rPr>
          <w:t>Shiu-Dong Chung</w:t>
        </w:r>
      </w:hyperlink>
      <w:r w:rsidR="00F239D3" w:rsidRPr="00936BF8">
        <w:rPr>
          <w:rFonts w:eastAsia="Times New Roman" w:cstheme="minorHAnsi"/>
          <w:sz w:val="20"/>
          <w:szCs w:val="20"/>
        </w:rPr>
        <w:t xml:space="preserve">, </w:t>
      </w:r>
      <w:hyperlink r:id="rId19" w:tooltip="Victor Chia-Hsiang Lin" w:history="1">
        <w:r w:rsidR="00F239D3" w:rsidRPr="00936BF8">
          <w:rPr>
            <w:rFonts w:eastAsia="Times New Roman" w:cstheme="minorHAnsi"/>
            <w:sz w:val="20"/>
            <w:szCs w:val="20"/>
          </w:rPr>
          <w:t>Victor Chia-Hsiang Lin</w:t>
        </w:r>
      </w:hyperlink>
      <w:r w:rsidR="00F239D3" w:rsidRPr="00936BF8">
        <w:rPr>
          <w:rFonts w:eastAsia="Times New Roman" w:cstheme="minorHAnsi"/>
          <w:sz w:val="20"/>
          <w:szCs w:val="20"/>
          <w:shd w:val="clear" w:color="auto" w:fill="FFFFFF"/>
        </w:rPr>
        <w:t>, </w:t>
      </w:r>
      <w:hyperlink r:id="rId20" w:tooltip="Shih-Chieh Chueh" w:history="1">
        <w:r w:rsidR="00F239D3" w:rsidRPr="00936BF8">
          <w:rPr>
            <w:rFonts w:eastAsia="Times New Roman" w:cstheme="minorHAnsi"/>
            <w:sz w:val="20"/>
            <w:szCs w:val="20"/>
          </w:rPr>
          <w:t>Shih-Chieh Chueh</w:t>
        </w:r>
      </w:hyperlink>
      <w:r w:rsidR="00F239D3" w:rsidRPr="00936BF8">
        <w:rPr>
          <w:rFonts w:eastAsia="Times New Roman" w:cstheme="minorHAnsi"/>
          <w:sz w:val="20"/>
          <w:szCs w:val="20"/>
          <w:shd w:val="clear" w:color="auto" w:fill="FFFFFF"/>
        </w:rPr>
        <w:t xml:space="preserve"> and </w:t>
      </w:r>
      <w:hyperlink r:id="rId21" w:tooltip="Yao-Chou Tsai" w:history="1">
        <w:r w:rsidR="00F239D3" w:rsidRPr="00936BF8">
          <w:rPr>
            <w:rFonts w:eastAsia="Times New Roman" w:cstheme="minorHAnsi"/>
            <w:sz w:val="20"/>
            <w:szCs w:val="20"/>
          </w:rPr>
          <w:t>Yao-Chou Tsai</w:t>
        </w:r>
      </w:hyperlink>
      <w:r w:rsidR="00F239D3" w:rsidRPr="00936BF8">
        <w:rPr>
          <w:rFonts w:eastAsia="Times New Roman" w:cstheme="minorHAnsi"/>
          <w:sz w:val="20"/>
          <w:szCs w:val="20"/>
        </w:rPr>
        <w:t>. Laparoendoscopic Single-Site Adrenalectomy for Adrenal Tumors: Initial Experience.  Videourology Vol 25, No. 4. 2011. Video:</w:t>
      </w:r>
      <w:r w:rsidR="00F239D3" w:rsidRPr="00936BF8">
        <w:rPr>
          <w:rFonts w:cstheme="minorHAnsi"/>
          <w:sz w:val="20"/>
          <w:szCs w:val="20"/>
        </w:rPr>
        <w:t xml:space="preserve"> </w:t>
      </w:r>
      <w:hyperlink r:id="rId22" w:history="1">
        <w:r w:rsidR="00F239D3" w:rsidRPr="00936BF8">
          <w:rPr>
            <w:rFonts w:cstheme="minorHAnsi"/>
            <w:color w:val="0000FF"/>
            <w:sz w:val="20"/>
            <w:szCs w:val="20"/>
            <w:u w:val="single"/>
            <w:shd w:val="clear" w:color="auto" w:fill="FFFFFF"/>
          </w:rPr>
          <w:t>https://doi.org/10.1089/vid.2011.0034</w:t>
        </w:r>
      </w:hyperlink>
    </w:p>
    <w:p w14:paraId="5A726C89" w14:textId="77777777" w:rsidR="00F239D3" w:rsidRDefault="00F239D3" w:rsidP="00F239D3">
      <w:pPr>
        <w:pStyle w:val="xxmsonormal"/>
        <w:shd w:val="clear" w:color="auto" w:fill="FFFFFF"/>
        <w:spacing w:before="0" w:beforeAutospacing="0" w:after="0" w:afterAutospacing="0"/>
        <w:rPr>
          <w:rFonts w:ascii="Calibri" w:hAnsi="Calibri" w:cs="Calibri"/>
          <w:color w:val="201F1E"/>
          <w:sz w:val="22"/>
          <w:szCs w:val="22"/>
        </w:rPr>
      </w:pPr>
    </w:p>
    <w:p w14:paraId="47134318" w14:textId="293CED57" w:rsidR="006F6FAC" w:rsidRPr="00665D38" w:rsidRDefault="006F6FAC" w:rsidP="00F239D3">
      <w:pPr>
        <w:pStyle w:val="ListParagraph"/>
        <w:keepNext/>
        <w:keepLines/>
        <w:spacing w:before="240" w:after="0" w:line="240" w:lineRule="auto"/>
        <w:ind w:left="460"/>
        <w:outlineLvl w:val="0"/>
        <w:rPr>
          <w:rFonts w:eastAsia="Times New Roman" w:cstheme="minorHAnsi"/>
          <w:sz w:val="20"/>
          <w:szCs w:val="20"/>
        </w:rPr>
      </w:pPr>
    </w:p>
    <w:p w14:paraId="4901D1F3" w14:textId="77777777" w:rsidR="006F6FAC" w:rsidRPr="006D37E8" w:rsidRDefault="006F6FAC" w:rsidP="00E424E4">
      <w:pPr>
        <w:shd w:val="clear" w:color="auto" w:fill="FFFFFF"/>
        <w:spacing w:after="240" w:line="240" w:lineRule="auto"/>
        <w:ind w:left="1440"/>
        <w:rPr>
          <w:rFonts w:cstheme="minorHAnsi"/>
          <w:u w:val="single"/>
        </w:rPr>
      </w:pPr>
    </w:p>
    <w:p w14:paraId="249ECA0C" w14:textId="7D74AD93" w:rsidR="006F6FAC" w:rsidRPr="006F6FAC" w:rsidRDefault="00404B17" w:rsidP="00E424E4">
      <w:pPr>
        <w:spacing w:line="240" w:lineRule="auto"/>
        <w:rPr>
          <w:rFonts w:cstheme="minorHAnsi"/>
        </w:rPr>
      </w:pPr>
      <w:r w:rsidRPr="006D37E8">
        <w:rPr>
          <w:rFonts w:cstheme="minorHAnsi"/>
        </w:rPr>
        <w:br w:type="page"/>
      </w:r>
      <w:r w:rsidR="006F6FAC">
        <w:rPr>
          <w:rFonts w:cstheme="minorHAnsi"/>
          <w:b/>
          <w:sz w:val="36"/>
          <w:szCs w:val="36"/>
        </w:rPr>
        <w:lastRenderedPageBreak/>
        <w:t xml:space="preserve">Bladder Cancer </w:t>
      </w:r>
    </w:p>
    <w:p w14:paraId="03452146" w14:textId="533A2406" w:rsidR="00CA3035" w:rsidRDefault="006F6FAC" w:rsidP="00E424E4">
      <w:pPr>
        <w:spacing w:line="240" w:lineRule="auto"/>
        <w:rPr>
          <w:rFonts w:cstheme="minorHAnsi"/>
          <w:b/>
          <w:sz w:val="36"/>
          <w:szCs w:val="36"/>
        </w:rPr>
      </w:pPr>
      <w:r w:rsidRPr="006F6FAC">
        <w:rPr>
          <w:rFonts w:cstheme="minorHAnsi"/>
          <w:bCs/>
          <w:color w:val="000000" w:themeColor="text1"/>
        </w:rPr>
        <w:t>Monish Aron, Roger Sur, Ahmed Ghazi</w:t>
      </w:r>
    </w:p>
    <w:p w14:paraId="7884E613" w14:textId="77777777" w:rsidR="00CA3035" w:rsidRPr="00CA3035" w:rsidRDefault="00CA3035" w:rsidP="00E424E4">
      <w:pPr>
        <w:spacing w:line="240" w:lineRule="auto"/>
        <w:rPr>
          <w:rFonts w:cstheme="minorHAnsi"/>
          <w:b/>
          <w:sz w:val="36"/>
          <w:szCs w:val="36"/>
        </w:rPr>
      </w:pPr>
    </w:p>
    <w:p w14:paraId="783AF001" w14:textId="77777777" w:rsidR="00CA3035" w:rsidRDefault="006F6FAC" w:rsidP="00C27562">
      <w:pPr>
        <w:spacing w:after="0" w:line="240" w:lineRule="auto"/>
        <w:rPr>
          <w:rFonts w:cstheme="minorHAnsi"/>
          <w:b/>
          <w:bCs/>
          <w:color w:val="000000" w:themeColor="text1"/>
          <w:u w:val="single"/>
        </w:rPr>
      </w:pPr>
      <w:r>
        <w:rPr>
          <w:rFonts w:cstheme="minorHAnsi"/>
          <w:b/>
          <w:bCs/>
          <w:color w:val="000000" w:themeColor="text1"/>
          <w:u w:val="single"/>
        </w:rPr>
        <w:t xml:space="preserve">I. </w:t>
      </w:r>
      <w:r w:rsidR="00CA3035">
        <w:rPr>
          <w:rFonts w:cstheme="minorHAnsi"/>
          <w:b/>
          <w:bCs/>
          <w:color w:val="000000" w:themeColor="text1"/>
          <w:u w:val="single"/>
        </w:rPr>
        <w:t>Learning Objectives:</w:t>
      </w:r>
    </w:p>
    <w:p w14:paraId="6B075CA0" w14:textId="77777777" w:rsidR="00CA3035" w:rsidRDefault="00E424E4" w:rsidP="00C27562">
      <w:pPr>
        <w:spacing w:after="0" w:line="240" w:lineRule="auto"/>
        <w:rPr>
          <w:rFonts w:cstheme="minorHAnsi"/>
          <w:color w:val="000000" w:themeColor="text1"/>
        </w:rPr>
      </w:pPr>
      <w:r>
        <w:rPr>
          <w:rFonts w:cstheme="minorHAnsi"/>
          <w:color w:val="000000" w:themeColor="text1"/>
        </w:rPr>
        <w:t xml:space="preserve">1. </w:t>
      </w:r>
      <w:r w:rsidR="00404B17" w:rsidRPr="006D37E8">
        <w:rPr>
          <w:rFonts w:cstheme="minorHAnsi"/>
          <w:color w:val="000000" w:themeColor="text1"/>
        </w:rPr>
        <w:t>Understand the anatomy, physiology, epidemiology, pharmacology, and pathology, germane to the diagnosis and management of patients with bladder cancer</w:t>
      </w:r>
      <w:r w:rsidR="006F6FAC">
        <w:rPr>
          <w:rFonts w:cstheme="minorHAnsi"/>
          <w:color w:val="000000" w:themeColor="text1"/>
        </w:rPr>
        <w:t xml:space="preserve">. </w:t>
      </w:r>
    </w:p>
    <w:p w14:paraId="208FBAD0" w14:textId="77777777" w:rsidR="00CA3035" w:rsidRDefault="00E424E4" w:rsidP="00C27562">
      <w:pPr>
        <w:spacing w:after="0" w:line="240" w:lineRule="auto"/>
        <w:rPr>
          <w:rFonts w:cstheme="minorHAnsi"/>
          <w:color w:val="000000" w:themeColor="text1"/>
        </w:rPr>
      </w:pPr>
      <w:r>
        <w:rPr>
          <w:rFonts w:cstheme="minorHAnsi"/>
          <w:color w:val="000000" w:themeColor="text1"/>
        </w:rPr>
        <w:t xml:space="preserve">2. </w:t>
      </w:r>
      <w:r w:rsidR="00404B17" w:rsidRPr="006D37E8">
        <w:rPr>
          <w:rFonts w:cstheme="minorHAnsi"/>
          <w:color w:val="000000" w:themeColor="text1"/>
        </w:rPr>
        <w:t>Demonstrate knowledge and skills relevant for the diagnosis, staging and comprehensive clinical management of NMIBC and MIBC.</w:t>
      </w:r>
    </w:p>
    <w:p w14:paraId="23FCAD55" w14:textId="77777777" w:rsidR="00CA3035" w:rsidRDefault="00E424E4" w:rsidP="00C27562">
      <w:pPr>
        <w:spacing w:after="0" w:line="240" w:lineRule="auto"/>
        <w:rPr>
          <w:rFonts w:cstheme="minorHAnsi"/>
          <w:color w:val="000000" w:themeColor="text1"/>
        </w:rPr>
      </w:pPr>
      <w:r>
        <w:rPr>
          <w:rFonts w:cstheme="minorHAnsi"/>
          <w:color w:val="000000" w:themeColor="text1"/>
        </w:rPr>
        <w:t xml:space="preserve">3. </w:t>
      </w:r>
      <w:r w:rsidR="00404B17" w:rsidRPr="006D37E8">
        <w:rPr>
          <w:rFonts w:cstheme="minorHAnsi"/>
          <w:color w:val="000000" w:themeColor="text1"/>
        </w:rPr>
        <w:t>Demonstrate proficiency in all surgical procedures for NMIBC and MIBC</w:t>
      </w:r>
    </w:p>
    <w:p w14:paraId="36619F0B" w14:textId="2F92593E" w:rsidR="00404B17" w:rsidRPr="00CA3035" w:rsidRDefault="00E424E4" w:rsidP="00C27562">
      <w:pPr>
        <w:spacing w:after="0" w:line="240" w:lineRule="auto"/>
        <w:rPr>
          <w:rFonts w:cstheme="minorHAnsi"/>
          <w:b/>
          <w:bCs/>
          <w:color w:val="000000" w:themeColor="text1"/>
          <w:u w:val="single"/>
        </w:rPr>
      </w:pPr>
      <w:r>
        <w:rPr>
          <w:rFonts w:cstheme="minorHAnsi"/>
          <w:color w:val="000000" w:themeColor="text1"/>
        </w:rPr>
        <w:t xml:space="preserve">4. </w:t>
      </w:r>
      <w:r w:rsidR="00404B17" w:rsidRPr="006D37E8">
        <w:rPr>
          <w:rFonts w:cstheme="minorHAnsi"/>
          <w:color w:val="000000" w:themeColor="text1"/>
        </w:rPr>
        <w:t>Articulate the role of the urologist in various scenarios in metastatic bladder cancer including the role of palliative surgery, chemotherapy, immunotherapy, clinical trials, and hospice care.</w:t>
      </w:r>
    </w:p>
    <w:p w14:paraId="111126FF" w14:textId="77777777" w:rsidR="00404B17" w:rsidRPr="006D37E8" w:rsidRDefault="00404B17" w:rsidP="00C27562">
      <w:pPr>
        <w:pStyle w:val="ListParagraph"/>
        <w:spacing w:after="0" w:line="240" w:lineRule="auto"/>
        <w:rPr>
          <w:rFonts w:cstheme="minorHAnsi"/>
          <w:color w:val="000000" w:themeColor="text1"/>
        </w:rPr>
      </w:pPr>
    </w:p>
    <w:p w14:paraId="56695F0B" w14:textId="7E100D9F" w:rsidR="003C272D" w:rsidRDefault="003C272D" w:rsidP="00C27562">
      <w:pPr>
        <w:spacing w:after="0" w:line="240" w:lineRule="auto"/>
        <w:rPr>
          <w:rFonts w:cstheme="minorHAnsi"/>
          <w:b/>
          <w:bCs/>
          <w:color w:val="000000" w:themeColor="text1"/>
          <w:u w:val="single"/>
        </w:rPr>
      </w:pPr>
      <w:r>
        <w:rPr>
          <w:rFonts w:cstheme="minorHAnsi"/>
          <w:b/>
          <w:bCs/>
          <w:color w:val="000000" w:themeColor="text1"/>
          <w:u w:val="single"/>
        </w:rPr>
        <w:t xml:space="preserve">II. </w:t>
      </w:r>
      <w:r w:rsidR="00404B17" w:rsidRPr="006D37E8">
        <w:rPr>
          <w:rFonts w:cstheme="minorHAnsi"/>
          <w:b/>
          <w:bCs/>
          <w:color w:val="000000" w:themeColor="text1"/>
          <w:u w:val="single"/>
        </w:rPr>
        <w:t>Anatomy and Pathology (histologic su</w:t>
      </w:r>
      <w:r>
        <w:rPr>
          <w:rFonts w:cstheme="minorHAnsi"/>
          <w:b/>
          <w:bCs/>
          <w:color w:val="000000" w:themeColor="text1"/>
          <w:u w:val="single"/>
        </w:rPr>
        <w:t>btypes and respective biology):</w:t>
      </w:r>
    </w:p>
    <w:p w14:paraId="152657E9" w14:textId="7B074029" w:rsidR="003C272D" w:rsidRPr="003C272D" w:rsidRDefault="003C272D" w:rsidP="00C27562">
      <w:pPr>
        <w:spacing w:after="0" w:line="240" w:lineRule="auto"/>
        <w:rPr>
          <w:rFonts w:cstheme="minorHAnsi"/>
          <w:bCs/>
          <w:color w:val="000000" w:themeColor="text1"/>
        </w:rPr>
      </w:pPr>
      <w:r>
        <w:rPr>
          <w:rFonts w:cstheme="minorHAnsi"/>
          <w:bCs/>
          <w:color w:val="000000" w:themeColor="text1"/>
        </w:rPr>
        <w:t xml:space="preserve">1. </w:t>
      </w:r>
      <w:r w:rsidR="00404B17" w:rsidRPr="003C272D">
        <w:rPr>
          <w:rFonts w:cstheme="minorHAnsi"/>
          <w:bCs/>
          <w:color w:val="000000" w:themeColor="text1"/>
        </w:rPr>
        <w:t xml:space="preserve">Anatomy of the male and female pelvis </w:t>
      </w:r>
    </w:p>
    <w:p w14:paraId="6ABEEB3A" w14:textId="39530C61" w:rsidR="003C272D" w:rsidRPr="003C272D" w:rsidRDefault="003C272D" w:rsidP="00C27562">
      <w:pPr>
        <w:spacing w:after="0" w:line="240" w:lineRule="auto"/>
        <w:rPr>
          <w:rFonts w:cstheme="minorHAnsi"/>
          <w:color w:val="000000" w:themeColor="text1"/>
        </w:rPr>
      </w:pPr>
      <w:r w:rsidRPr="003C272D">
        <w:rPr>
          <w:rFonts w:cstheme="minorHAnsi"/>
          <w:bCs/>
          <w:color w:val="000000" w:themeColor="text1"/>
        </w:rPr>
        <w:tab/>
        <w:t xml:space="preserve">a. </w:t>
      </w:r>
      <w:r w:rsidR="00404B17" w:rsidRPr="003C272D">
        <w:rPr>
          <w:rFonts w:cstheme="minorHAnsi"/>
          <w:color w:val="000000" w:themeColor="text1"/>
        </w:rPr>
        <w:t>Male and female pelvic organs</w:t>
      </w:r>
    </w:p>
    <w:p w14:paraId="1CE004C6" w14:textId="77777777"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b. </w:t>
      </w:r>
      <w:r w:rsidR="00404B17" w:rsidRPr="003C272D">
        <w:rPr>
          <w:rFonts w:cstheme="minorHAnsi"/>
          <w:color w:val="000000" w:themeColor="text1"/>
        </w:rPr>
        <w:t>Pelvic neuroanatomy</w:t>
      </w:r>
    </w:p>
    <w:p w14:paraId="644C9F2F" w14:textId="77777777" w:rsidR="003C272D" w:rsidRDefault="00404B17" w:rsidP="00C27562">
      <w:pPr>
        <w:spacing w:after="0" w:line="240" w:lineRule="auto"/>
        <w:rPr>
          <w:rFonts w:cstheme="minorHAnsi"/>
          <w:bCs/>
          <w:color w:val="000000" w:themeColor="text1"/>
        </w:rPr>
      </w:pPr>
      <w:r w:rsidRPr="003C272D">
        <w:rPr>
          <w:rFonts w:cstheme="minorHAnsi"/>
          <w:color w:val="000000" w:themeColor="text1"/>
        </w:rPr>
        <w:tab/>
      </w:r>
      <w:r w:rsidR="003C272D">
        <w:rPr>
          <w:rFonts w:cstheme="minorHAnsi"/>
          <w:color w:val="000000" w:themeColor="text1"/>
        </w:rPr>
        <w:t xml:space="preserve">c. </w:t>
      </w:r>
      <w:r w:rsidRPr="003C272D">
        <w:rPr>
          <w:rFonts w:cstheme="minorHAnsi"/>
          <w:color w:val="000000" w:themeColor="text1"/>
        </w:rPr>
        <w:t>Pelvic vascular anatomy</w:t>
      </w:r>
    </w:p>
    <w:p w14:paraId="364A5A9F" w14:textId="77777777"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d. </w:t>
      </w:r>
      <w:r w:rsidR="00404B17" w:rsidRPr="003C272D">
        <w:rPr>
          <w:rFonts w:cstheme="minorHAnsi"/>
          <w:color w:val="000000" w:themeColor="text1"/>
        </w:rPr>
        <w:t>Lymphatic drainage/anatomy including risk of +LNI in various LN zones</w:t>
      </w:r>
    </w:p>
    <w:p w14:paraId="755FB9C0" w14:textId="77777777"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e. </w:t>
      </w:r>
      <w:r w:rsidR="00404B17" w:rsidRPr="003C272D">
        <w:rPr>
          <w:rFonts w:cstheme="minorHAnsi"/>
          <w:color w:val="000000" w:themeColor="text1"/>
        </w:rPr>
        <w:t>Small/large bowel anatomy relevant for diversion</w:t>
      </w:r>
    </w:p>
    <w:p w14:paraId="4DC9B659" w14:textId="77777777" w:rsidR="003C272D" w:rsidRDefault="003C272D" w:rsidP="00C27562">
      <w:pPr>
        <w:spacing w:after="0" w:line="240" w:lineRule="auto"/>
        <w:rPr>
          <w:rFonts w:cstheme="minorHAnsi"/>
          <w:bCs/>
          <w:color w:val="000000" w:themeColor="text1"/>
        </w:rPr>
      </w:pPr>
      <w:r>
        <w:rPr>
          <w:rFonts w:cstheme="minorHAnsi"/>
          <w:bCs/>
          <w:color w:val="000000" w:themeColor="text1"/>
        </w:rPr>
        <w:t xml:space="preserve">2. </w:t>
      </w:r>
      <w:r w:rsidR="00404B17" w:rsidRPr="003C272D">
        <w:rPr>
          <w:rFonts w:cstheme="minorHAnsi"/>
          <w:bCs/>
          <w:color w:val="000000" w:themeColor="text1"/>
        </w:rPr>
        <w:t xml:space="preserve">Pathology </w:t>
      </w:r>
    </w:p>
    <w:p w14:paraId="7421A8FB" w14:textId="4506B828"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a. </w:t>
      </w:r>
      <w:r w:rsidRPr="003C272D">
        <w:rPr>
          <w:rFonts w:cstheme="minorHAnsi"/>
          <w:color w:val="000000" w:themeColor="text1"/>
        </w:rPr>
        <w:t>Physiology and innervation</w:t>
      </w:r>
    </w:p>
    <w:p w14:paraId="5147EC4B" w14:textId="2DD3BB76"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b. </w:t>
      </w:r>
      <w:r w:rsidRPr="003C272D">
        <w:rPr>
          <w:rFonts w:cstheme="minorHAnsi"/>
          <w:color w:val="000000" w:themeColor="text1"/>
        </w:rPr>
        <w:t>Pharmacology relevant to bladder function and surgical procedures on the bladder</w:t>
      </w:r>
    </w:p>
    <w:p w14:paraId="4E283E25" w14:textId="2ECB6B0B"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c. </w:t>
      </w:r>
      <w:r w:rsidRPr="003C272D">
        <w:rPr>
          <w:rFonts w:cstheme="minorHAnsi"/>
          <w:color w:val="000000" w:themeColor="text1"/>
        </w:rPr>
        <w:t>Normal histology of the bladder</w:t>
      </w:r>
    </w:p>
    <w:p w14:paraId="0A4BF0DF" w14:textId="4CD66248" w:rsidR="003C272D" w:rsidRDefault="003C272D" w:rsidP="00C27562">
      <w:pPr>
        <w:spacing w:after="0" w:line="240" w:lineRule="auto"/>
        <w:rPr>
          <w:rFonts w:cstheme="minorHAnsi"/>
          <w:bCs/>
          <w:color w:val="000000" w:themeColor="text1"/>
        </w:rPr>
      </w:pPr>
      <w:r>
        <w:rPr>
          <w:rFonts w:cstheme="minorHAnsi"/>
          <w:bCs/>
          <w:color w:val="000000" w:themeColor="text1"/>
        </w:rPr>
        <w:tab/>
        <w:t xml:space="preserve">d. </w:t>
      </w:r>
      <w:r w:rsidRPr="003C272D">
        <w:rPr>
          <w:rFonts w:cstheme="minorHAnsi"/>
          <w:color w:val="000000" w:themeColor="text1"/>
        </w:rPr>
        <w:t>Hi</w:t>
      </w:r>
      <w:r>
        <w:rPr>
          <w:rFonts w:cstheme="minorHAnsi"/>
          <w:color w:val="000000" w:themeColor="text1"/>
        </w:rPr>
        <w:t>stology of benign bladder lesions</w:t>
      </w:r>
    </w:p>
    <w:p w14:paraId="2E7A07DF" w14:textId="77777777" w:rsidR="003C272D" w:rsidRDefault="003C272D" w:rsidP="00C27562">
      <w:pPr>
        <w:spacing w:after="0" w:line="240" w:lineRule="auto"/>
        <w:rPr>
          <w:rFonts w:cstheme="minorHAnsi"/>
          <w:bCs/>
          <w:color w:val="000000" w:themeColor="text1"/>
        </w:rPr>
      </w:pPr>
      <w:r>
        <w:rPr>
          <w:rFonts w:cstheme="minorHAnsi"/>
          <w:bCs/>
          <w:color w:val="000000" w:themeColor="text1"/>
        </w:rPr>
        <w:t xml:space="preserve">3. Histology of bladder cancer </w:t>
      </w:r>
    </w:p>
    <w:p w14:paraId="464A711D" w14:textId="77777777" w:rsidR="003C272D" w:rsidRPr="003C272D" w:rsidRDefault="003C272D" w:rsidP="00C27562">
      <w:pPr>
        <w:spacing w:after="0" w:line="240" w:lineRule="auto"/>
        <w:rPr>
          <w:rFonts w:cstheme="minorHAnsi"/>
          <w:bCs/>
          <w:color w:val="000000" w:themeColor="text1"/>
        </w:rPr>
      </w:pPr>
      <w:r>
        <w:rPr>
          <w:rFonts w:cstheme="minorHAnsi"/>
          <w:bCs/>
          <w:color w:val="000000" w:themeColor="text1"/>
        </w:rPr>
        <w:tab/>
        <w:t>a</w:t>
      </w:r>
      <w:r w:rsidRPr="003C272D">
        <w:rPr>
          <w:rFonts w:cstheme="minorHAnsi"/>
          <w:bCs/>
          <w:color w:val="000000" w:themeColor="text1"/>
        </w:rPr>
        <w:t xml:space="preserve">. </w:t>
      </w:r>
      <w:r w:rsidR="00404B17" w:rsidRPr="003C272D">
        <w:rPr>
          <w:rFonts w:cstheme="minorHAnsi"/>
          <w:bCs/>
          <w:color w:val="000000" w:themeColor="text1"/>
        </w:rPr>
        <w:t>Urothelial/transitional cell</w:t>
      </w:r>
    </w:p>
    <w:p w14:paraId="6F42FDE7" w14:textId="4C04CB19" w:rsidR="003C272D" w:rsidRPr="003C272D" w:rsidRDefault="003C272D" w:rsidP="00C27562">
      <w:pPr>
        <w:spacing w:after="0" w:line="240" w:lineRule="auto"/>
        <w:rPr>
          <w:rFonts w:cstheme="minorHAnsi"/>
          <w:bCs/>
          <w:color w:val="000000" w:themeColor="text1"/>
        </w:rPr>
      </w:pPr>
      <w:r w:rsidRPr="003C272D">
        <w:rPr>
          <w:rFonts w:cstheme="minorHAnsi"/>
          <w:bCs/>
          <w:color w:val="000000" w:themeColor="text1"/>
        </w:rPr>
        <w:tab/>
        <w:t xml:space="preserve">b. </w:t>
      </w:r>
      <w:r>
        <w:rPr>
          <w:rFonts w:cstheme="minorHAnsi"/>
          <w:bCs/>
          <w:color w:val="000000" w:themeColor="text1"/>
        </w:rPr>
        <w:t xml:space="preserve">Adenocarinoma: </w:t>
      </w:r>
      <w:r w:rsidR="00404B17" w:rsidRPr="003C272D">
        <w:rPr>
          <w:rFonts w:cstheme="minorHAnsi"/>
          <w:color w:val="000000" w:themeColor="text1"/>
        </w:rPr>
        <w:t xml:space="preserve">pathology and risk factors; management including urachal </w:t>
      </w:r>
      <w:r w:rsidRPr="003C272D">
        <w:rPr>
          <w:rFonts w:cstheme="minorHAnsi"/>
          <w:color w:val="000000" w:themeColor="text1"/>
        </w:rPr>
        <w:t>carcinoma</w:t>
      </w:r>
    </w:p>
    <w:p w14:paraId="1F0D35E7" w14:textId="1A7540DA" w:rsidR="003C272D" w:rsidRPr="003C272D" w:rsidRDefault="003C272D" w:rsidP="00C27562">
      <w:pPr>
        <w:spacing w:after="0" w:line="240" w:lineRule="auto"/>
        <w:rPr>
          <w:rFonts w:cstheme="minorHAnsi"/>
          <w:bCs/>
          <w:color w:val="000000" w:themeColor="text1"/>
        </w:rPr>
      </w:pPr>
      <w:r w:rsidRPr="003C272D">
        <w:rPr>
          <w:rFonts w:cstheme="minorHAnsi"/>
          <w:bCs/>
          <w:color w:val="000000" w:themeColor="text1"/>
        </w:rPr>
        <w:tab/>
        <w:t xml:space="preserve">c. </w:t>
      </w:r>
      <w:r>
        <w:rPr>
          <w:rFonts w:cstheme="minorHAnsi"/>
          <w:bCs/>
          <w:color w:val="000000" w:themeColor="text1"/>
        </w:rPr>
        <w:t xml:space="preserve">Squamous carcinoma: </w:t>
      </w:r>
      <w:r w:rsidR="00404B17" w:rsidRPr="003C272D">
        <w:rPr>
          <w:rFonts w:cstheme="minorHAnsi"/>
          <w:color w:val="000000" w:themeColor="text1"/>
        </w:rPr>
        <w:t>pathology and risk factors</w:t>
      </w:r>
      <w:r w:rsidR="00404B17" w:rsidRPr="003C272D">
        <w:rPr>
          <w:rFonts w:cstheme="minorHAnsi"/>
          <w:bCs/>
          <w:color w:val="000000" w:themeColor="text1"/>
        </w:rPr>
        <w:t xml:space="preserve"> </w:t>
      </w:r>
    </w:p>
    <w:p w14:paraId="634183F8" w14:textId="25EF64AA" w:rsidR="00E424E4" w:rsidRPr="00CA3035" w:rsidRDefault="003C272D" w:rsidP="00C27562">
      <w:pPr>
        <w:spacing w:after="0" w:line="240" w:lineRule="auto"/>
        <w:rPr>
          <w:rFonts w:cstheme="minorHAnsi"/>
          <w:color w:val="000000" w:themeColor="text1"/>
        </w:rPr>
      </w:pPr>
      <w:r w:rsidRPr="003C272D">
        <w:rPr>
          <w:rFonts w:cstheme="minorHAnsi"/>
          <w:bCs/>
          <w:color w:val="000000" w:themeColor="text1"/>
        </w:rPr>
        <w:tab/>
        <w:t xml:space="preserve">d. </w:t>
      </w:r>
      <w:r w:rsidR="00404B17" w:rsidRPr="003C272D">
        <w:rPr>
          <w:rFonts w:cstheme="minorHAnsi"/>
          <w:color w:val="000000" w:themeColor="text1"/>
        </w:rPr>
        <w:t>V</w:t>
      </w:r>
      <w:r w:rsidR="00404B17" w:rsidRPr="003C272D">
        <w:rPr>
          <w:rFonts w:cstheme="minorHAnsi"/>
          <w:bCs/>
          <w:color w:val="000000" w:themeColor="text1"/>
        </w:rPr>
        <w:t>ariant</w:t>
      </w:r>
      <w:r>
        <w:rPr>
          <w:rFonts w:cstheme="minorHAnsi"/>
          <w:bCs/>
          <w:color w:val="000000" w:themeColor="text1"/>
        </w:rPr>
        <w:t>:</w:t>
      </w:r>
      <w:r w:rsidR="00404B17" w:rsidRPr="003C272D">
        <w:rPr>
          <w:rFonts w:cstheme="minorHAnsi"/>
          <w:bCs/>
          <w:color w:val="000000" w:themeColor="text1"/>
        </w:rPr>
        <w:t xml:space="preserve"> </w:t>
      </w:r>
      <w:r w:rsidR="00404B17" w:rsidRPr="003C272D">
        <w:rPr>
          <w:rFonts w:cstheme="minorHAnsi"/>
          <w:color w:val="000000" w:themeColor="text1"/>
        </w:rPr>
        <w:t>plasmacytoid</w:t>
      </w:r>
      <w:r w:rsidR="00CA3035">
        <w:rPr>
          <w:rFonts w:cstheme="minorHAnsi"/>
          <w:color w:val="000000" w:themeColor="text1"/>
        </w:rPr>
        <w:t>/sarcomatoid/</w:t>
      </w:r>
      <w:r w:rsidR="00404B17" w:rsidRPr="003C272D">
        <w:rPr>
          <w:rFonts w:cstheme="minorHAnsi"/>
          <w:color w:val="000000" w:themeColor="text1"/>
        </w:rPr>
        <w:t>small cell</w:t>
      </w:r>
      <w:r w:rsidR="00CA3035">
        <w:rPr>
          <w:rFonts w:cstheme="minorHAnsi"/>
          <w:color w:val="000000" w:themeColor="text1"/>
        </w:rPr>
        <w:t>/</w:t>
      </w:r>
      <w:r w:rsidR="00404B17" w:rsidRPr="003C272D">
        <w:rPr>
          <w:rFonts w:cstheme="minorHAnsi"/>
          <w:color w:val="000000" w:themeColor="text1"/>
        </w:rPr>
        <w:t>nested</w:t>
      </w:r>
      <w:r w:rsidR="00CA3035">
        <w:rPr>
          <w:rFonts w:cstheme="minorHAnsi"/>
          <w:color w:val="000000" w:themeColor="text1"/>
        </w:rPr>
        <w:t>/</w:t>
      </w:r>
      <w:r w:rsidR="00404B17" w:rsidRPr="003C272D">
        <w:rPr>
          <w:rFonts w:cstheme="minorHAnsi"/>
          <w:color w:val="000000" w:themeColor="text1"/>
        </w:rPr>
        <w:t>micr</w:t>
      </w:r>
      <w:r w:rsidR="00CA3035">
        <w:rPr>
          <w:rFonts w:cstheme="minorHAnsi"/>
          <w:color w:val="000000" w:themeColor="text1"/>
        </w:rPr>
        <w:t>opapillary/</w:t>
      </w:r>
      <w:r w:rsidR="00E424E4">
        <w:rPr>
          <w:rFonts w:cstheme="minorHAnsi"/>
          <w:color w:val="000000" w:themeColor="text1"/>
        </w:rPr>
        <w:t>glandular</w:t>
      </w:r>
      <w:r w:rsidR="00CA3035">
        <w:rPr>
          <w:rFonts w:cstheme="minorHAnsi"/>
          <w:color w:val="000000" w:themeColor="text1"/>
        </w:rPr>
        <w:t>/</w:t>
      </w:r>
      <w:r w:rsidR="00E424E4">
        <w:rPr>
          <w:rFonts w:cstheme="minorHAnsi"/>
          <w:color w:val="000000" w:themeColor="text1"/>
        </w:rPr>
        <w:t>neuroendo</w:t>
      </w:r>
      <w:r w:rsidR="00404B17" w:rsidRPr="003C272D">
        <w:rPr>
          <w:rFonts w:cstheme="minorHAnsi"/>
          <w:color w:val="000000" w:themeColor="text1"/>
        </w:rPr>
        <w:t xml:space="preserve">crine </w:t>
      </w:r>
    </w:p>
    <w:p w14:paraId="7E09EF8A" w14:textId="77777777" w:rsidR="0082113F" w:rsidRDefault="0082113F" w:rsidP="00C27562">
      <w:pPr>
        <w:spacing w:after="0" w:line="240" w:lineRule="auto"/>
        <w:rPr>
          <w:rFonts w:cstheme="minorHAnsi"/>
          <w:bCs/>
          <w:color w:val="000000" w:themeColor="text1"/>
        </w:rPr>
      </w:pPr>
    </w:p>
    <w:p w14:paraId="3A11CBE1" w14:textId="28AFDEFA" w:rsidR="00404B17" w:rsidRPr="00E424E4" w:rsidRDefault="00E424E4" w:rsidP="00C27562">
      <w:pPr>
        <w:spacing w:after="0" w:line="240" w:lineRule="auto"/>
        <w:rPr>
          <w:rFonts w:cstheme="minorHAnsi"/>
          <w:bCs/>
          <w:color w:val="000000" w:themeColor="text1"/>
        </w:rPr>
      </w:pPr>
      <w:r>
        <w:rPr>
          <w:rFonts w:cstheme="minorHAnsi"/>
          <w:bCs/>
          <w:color w:val="000000" w:themeColor="text1"/>
        </w:rPr>
        <w:t xml:space="preserve">III. </w:t>
      </w:r>
      <w:r w:rsidR="00404B17" w:rsidRPr="00E424E4">
        <w:rPr>
          <w:rFonts w:cstheme="minorHAnsi"/>
          <w:b/>
          <w:bCs/>
          <w:color w:val="000000" w:themeColor="text1"/>
          <w:u w:val="single"/>
        </w:rPr>
        <w:t>Epidemiology</w:t>
      </w:r>
    </w:p>
    <w:p w14:paraId="4CA2A074" w14:textId="77777777" w:rsidR="00E424E4" w:rsidRDefault="00E424E4" w:rsidP="00C27562">
      <w:pPr>
        <w:spacing w:after="0" w:line="240" w:lineRule="auto"/>
        <w:rPr>
          <w:rFonts w:cstheme="minorHAnsi"/>
          <w:bCs/>
          <w:color w:val="000000" w:themeColor="text1"/>
        </w:rPr>
      </w:pPr>
      <w:r>
        <w:rPr>
          <w:rFonts w:cstheme="minorHAnsi"/>
          <w:bCs/>
          <w:color w:val="000000" w:themeColor="text1"/>
        </w:rPr>
        <w:t xml:space="preserve">1. </w:t>
      </w:r>
      <w:r w:rsidR="00404B17" w:rsidRPr="00E424E4">
        <w:rPr>
          <w:rFonts w:cstheme="minorHAnsi"/>
          <w:bCs/>
          <w:color w:val="000000" w:themeColor="text1"/>
        </w:rPr>
        <w:t>Carcinogenesis and pathogenesis of bladder cancer</w:t>
      </w:r>
    </w:p>
    <w:p w14:paraId="158A8282" w14:textId="25B33DD4" w:rsidR="00404B17" w:rsidRPr="00E424E4" w:rsidRDefault="00E424E4" w:rsidP="00C27562">
      <w:pPr>
        <w:spacing w:after="0" w:line="240" w:lineRule="auto"/>
        <w:rPr>
          <w:rFonts w:cstheme="minorHAnsi"/>
          <w:bCs/>
          <w:color w:val="000000" w:themeColor="text1"/>
        </w:rPr>
      </w:pPr>
      <w:r>
        <w:rPr>
          <w:rFonts w:cstheme="minorHAnsi"/>
          <w:bCs/>
          <w:color w:val="000000" w:themeColor="text1"/>
        </w:rPr>
        <w:tab/>
        <w:t xml:space="preserve">a. </w:t>
      </w:r>
      <w:r w:rsidR="00404B17" w:rsidRPr="00E424E4">
        <w:rPr>
          <w:rFonts w:cstheme="minorHAnsi"/>
          <w:color w:val="000000" w:themeColor="text1"/>
        </w:rPr>
        <w:t xml:space="preserve">Etiology, </w:t>
      </w:r>
      <w:r w:rsidR="00404B17" w:rsidRPr="00E424E4">
        <w:rPr>
          <w:rFonts w:cstheme="minorHAnsi"/>
          <w:bCs/>
          <w:color w:val="000000" w:themeColor="text1"/>
        </w:rPr>
        <w:t xml:space="preserve">epidemiology </w:t>
      </w:r>
      <w:r w:rsidR="00404B17" w:rsidRPr="00E424E4">
        <w:rPr>
          <w:rFonts w:cstheme="minorHAnsi"/>
          <w:color w:val="000000" w:themeColor="text1"/>
        </w:rPr>
        <w:t xml:space="preserve">, and </w:t>
      </w:r>
      <w:r w:rsidR="00404B17" w:rsidRPr="00E424E4">
        <w:rPr>
          <w:rFonts w:cstheme="minorHAnsi"/>
          <w:bCs/>
          <w:color w:val="000000" w:themeColor="text1"/>
        </w:rPr>
        <w:t>risk</w:t>
      </w:r>
      <w:r w:rsidR="00404B17" w:rsidRPr="00E424E4">
        <w:rPr>
          <w:rFonts w:cstheme="minorHAnsi"/>
          <w:color w:val="000000" w:themeColor="text1"/>
        </w:rPr>
        <w:t xml:space="preserve"> factors</w:t>
      </w:r>
    </w:p>
    <w:p w14:paraId="752AFC67" w14:textId="77777777" w:rsidR="00E424E4" w:rsidRDefault="00E424E4" w:rsidP="00C27562">
      <w:pPr>
        <w:spacing w:after="0" w:line="240" w:lineRule="auto"/>
        <w:ind w:left="720"/>
        <w:rPr>
          <w:rFonts w:cstheme="minorHAnsi"/>
          <w:color w:val="000000" w:themeColor="text1"/>
        </w:rPr>
      </w:pPr>
      <w:r>
        <w:rPr>
          <w:rFonts w:cstheme="minorHAnsi"/>
          <w:bCs/>
          <w:color w:val="000000" w:themeColor="text1"/>
        </w:rPr>
        <w:t xml:space="preserve">b. </w:t>
      </w:r>
      <w:r w:rsidR="00404B17" w:rsidRPr="00E424E4">
        <w:rPr>
          <w:rFonts w:cstheme="minorHAnsi"/>
          <w:bCs/>
          <w:color w:val="000000" w:themeColor="text1"/>
        </w:rPr>
        <w:t>Pathogenesis</w:t>
      </w:r>
      <w:r w:rsidR="00404B17" w:rsidRPr="00E424E4">
        <w:rPr>
          <w:rFonts w:cstheme="minorHAnsi"/>
          <w:color w:val="000000" w:themeColor="text1"/>
        </w:rPr>
        <w:t xml:space="preserve"> and </w:t>
      </w:r>
      <w:r w:rsidR="00404B17" w:rsidRPr="00E424E4">
        <w:rPr>
          <w:rFonts w:cstheme="minorHAnsi"/>
          <w:bCs/>
          <w:color w:val="000000" w:themeColor="text1"/>
        </w:rPr>
        <w:t>molecular</w:t>
      </w:r>
      <w:r w:rsidR="00404B17" w:rsidRPr="00E424E4">
        <w:rPr>
          <w:rFonts w:cstheme="minorHAnsi"/>
          <w:color w:val="000000" w:themeColor="text1"/>
        </w:rPr>
        <w:t xml:space="preserve"> pathways, genetic </w:t>
      </w:r>
      <w:r>
        <w:rPr>
          <w:rFonts w:cstheme="minorHAnsi"/>
          <w:color w:val="000000" w:themeColor="text1"/>
        </w:rPr>
        <w:t>syndromes/risks, classification</w:t>
      </w:r>
    </w:p>
    <w:p w14:paraId="4ECCC46D" w14:textId="11814E92" w:rsidR="00404B17" w:rsidRPr="00E424E4" w:rsidRDefault="00E424E4" w:rsidP="0082113F">
      <w:pPr>
        <w:spacing w:after="0" w:line="240" w:lineRule="auto"/>
        <w:ind w:left="720"/>
        <w:rPr>
          <w:rFonts w:cstheme="minorHAnsi"/>
          <w:color w:val="000000" w:themeColor="text1"/>
        </w:rPr>
      </w:pPr>
      <w:r>
        <w:rPr>
          <w:rFonts w:cstheme="minorHAnsi"/>
          <w:color w:val="000000" w:themeColor="text1"/>
        </w:rPr>
        <w:t xml:space="preserve">c. </w:t>
      </w:r>
      <w:r w:rsidR="00404B17" w:rsidRPr="00E424E4">
        <w:rPr>
          <w:rFonts w:cstheme="minorHAnsi"/>
          <w:color w:val="000000" w:themeColor="text1"/>
        </w:rPr>
        <w:t>Role of FGFR3, PIK3CA, TP53, RB1, chr 9q</w:t>
      </w:r>
    </w:p>
    <w:p w14:paraId="0FB7B108" w14:textId="77777777" w:rsidR="0082113F" w:rsidRDefault="0082113F" w:rsidP="00C27562">
      <w:pPr>
        <w:spacing w:after="0" w:line="240" w:lineRule="auto"/>
        <w:rPr>
          <w:rFonts w:cstheme="minorHAnsi"/>
          <w:b/>
          <w:bCs/>
          <w:color w:val="000000" w:themeColor="text1"/>
          <w:u w:val="single"/>
        </w:rPr>
      </w:pPr>
    </w:p>
    <w:p w14:paraId="209860AB" w14:textId="5E376F5A" w:rsidR="00404B17" w:rsidRPr="00E424E4" w:rsidRDefault="00E424E4" w:rsidP="00C27562">
      <w:pPr>
        <w:spacing w:after="0" w:line="240" w:lineRule="auto"/>
        <w:rPr>
          <w:rFonts w:cstheme="minorHAnsi"/>
          <w:b/>
          <w:bCs/>
          <w:color w:val="000000" w:themeColor="text1"/>
          <w:u w:val="single"/>
        </w:rPr>
      </w:pPr>
      <w:r w:rsidRPr="00E424E4">
        <w:rPr>
          <w:rFonts w:cstheme="minorHAnsi"/>
          <w:b/>
          <w:bCs/>
          <w:color w:val="000000" w:themeColor="text1"/>
          <w:u w:val="single"/>
        </w:rPr>
        <w:t xml:space="preserve">IV. </w:t>
      </w:r>
      <w:r w:rsidR="00404B17" w:rsidRPr="00E424E4">
        <w:rPr>
          <w:rFonts w:cstheme="minorHAnsi"/>
          <w:b/>
          <w:bCs/>
          <w:color w:val="000000" w:themeColor="text1"/>
          <w:u w:val="single"/>
        </w:rPr>
        <w:t>Diagnosis and Staging:</w:t>
      </w:r>
    </w:p>
    <w:p w14:paraId="10C13626" w14:textId="773000DB" w:rsidR="00404B17" w:rsidRPr="00E424E4" w:rsidRDefault="00E424E4" w:rsidP="00C27562">
      <w:pPr>
        <w:spacing w:after="0" w:line="240" w:lineRule="auto"/>
        <w:rPr>
          <w:rFonts w:cstheme="minorHAnsi"/>
          <w:bCs/>
          <w:color w:val="000000" w:themeColor="text1"/>
        </w:rPr>
      </w:pPr>
      <w:r>
        <w:rPr>
          <w:rFonts w:cstheme="minorHAnsi"/>
          <w:bCs/>
          <w:color w:val="000000" w:themeColor="text1"/>
        </w:rPr>
        <w:t xml:space="preserve">1. </w:t>
      </w:r>
      <w:r w:rsidR="00404B17" w:rsidRPr="00E424E4">
        <w:rPr>
          <w:rFonts w:cstheme="minorHAnsi"/>
          <w:bCs/>
          <w:color w:val="000000" w:themeColor="text1"/>
        </w:rPr>
        <w:t>Clinical Presentation, Diagnosis and Staging</w:t>
      </w:r>
    </w:p>
    <w:p w14:paraId="5F4701DB" w14:textId="079DBE49" w:rsidR="00404B17" w:rsidRPr="00E424E4" w:rsidRDefault="00E424E4" w:rsidP="00C27562">
      <w:pPr>
        <w:spacing w:after="0" w:line="240" w:lineRule="auto"/>
        <w:ind w:left="720"/>
        <w:rPr>
          <w:rFonts w:cstheme="minorHAnsi"/>
          <w:bCs/>
          <w:color w:val="000000" w:themeColor="text1"/>
        </w:rPr>
      </w:pPr>
      <w:r>
        <w:rPr>
          <w:rFonts w:cstheme="minorHAnsi"/>
          <w:color w:val="000000" w:themeColor="text1"/>
        </w:rPr>
        <w:t xml:space="preserve">a. </w:t>
      </w:r>
      <w:r w:rsidR="00404B17" w:rsidRPr="00E424E4">
        <w:rPr>
          <w:rFonts w:cstheme="minorHAnsi"/>
          <w:color w:val="000000" w:themeColor="text1"/>
        </w:rPr>
        <w:t xml:space="preserve">Common and uncommon </w:t>
      </w:r>
      <w:r w:rsidR="00404B17" w:rsidRPr="00E424E4">
        <w:rPr>
          <w:rFonts w:cstheme="minorHAnsi"/>
          <w:bCs/>
          <w:color w:val="000000" w:themeColor="text1"/>
        </w:rPr>
        <w:t>presentations</w:t>
      </w:r>
    </w:p>
    <w:p w14:paraId="421F1549" w14:textId="49999936" w:rsidR="00404B17" w:rsidRPr="00E424E4" w:rsidRDefault="00404B17" w:rsidP="00C27562">
      <w:pPr>
        <w:spacing w:after="0" w:line="240" w:lineRule="auto"/>
        <w:rPr>
          <w:rFonts w:cstheme="minorHAnsi"/>
          <w:color w:val="000000" w:themeColor="text1"/>
        </w:rPr>
      </w:pPr>
      <w:r w:rsidRPr="00E424E4">
        <w:rPr>
          <w:rFonts w:cstheme="minorHAnsi"/>
          <w:bCs/>
          <w:color w:val="000000" w:themeColor="text1"/>
        </w:rPr>
        <w:tab/>
      </w:r>
      <w:r w:rsidRPr="00E424E4">
        <w:rPr>
          <w:rFonts w:cstheme="minorHAnsi"/>
          <w:bCs/>
          <w:color w:val="000000" w:themeColor="text1"/>
        </w:rPr>
        <w:tab/>
      </w:r>
      <w:r w:rsidR="00E424E4">
        <w:rPr>
          <w:rFonts w:cstheme="minorHAnsi"/>
          <w:bCs/>
          <w:color w:val="000000" w:themeColor="text1"/>
        </w:rPr>
        <w:t xml:space="preserve">i. </w:t>
      </w:r>
      <w:r w:rsidRPr="00E424E4">
        <w:rPr>
          <w:rFonts w:cstheme="minorHAnsi"/>
          <w:color w:val="000000" w:themeColor="text1"/>
        </w:rPr>
        <w:t>Guidelines for</w:t>
      </w:r>
      <w:r w:rsidRPr="00E424E4">
        <w:rPr>
          <w:rFonts w:cstheme="minorHAnsi"/>
          <w:bCs/>
          <w:color w:val="000000" w:themeColor="text1"/>
        </w:rPr>
        <w:t xml:space="preserve"> micro/gross hematuria evaluation </w:t>
      </w:r>
    </w:p>
    <w:p w14:paraId="3D806C7C" w14:textId="24978A48"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 xml:space="preserve">b. </w:t>
      </w:r>
      <w:r w:rsidR="00404B17" w:rsidRPr="00E424E4">
        <w:rPr>
          <w:rFonts w:cstheme="minorHAnsi"/>
          <w:color w:val="000000" w:themeColor="text1"/>
        </w:rPr>
        <w:t xml:space="preserve">Initial </w:t>
      </w:r>
      <w:r w:rsidR="00404B17" w:rsidRPr="00E424E4">
        <w:rPr>
          <w:rFonts w:cstheme="minorHAnsi"/>
          <w:bCs/>
          <w:color w:val="000000" w:themeColor="text1"/>
        </w:rPr>
        <w:t>diagnostic</w:t>
      </w:r>
      <w:r w:rsidR="00404B17" w:rsidRPr="00E424E4">
        <w:rPr>
          <w:rFonts w:cstheme="minorHAnsi"/>
          <w:color w:val="000000" w:themeColor="text1"/>
        </w:rPr>
        <w:t xml:space="preserve"> procedures</w:t>
      </w:r>
    </w:p>
    <w:p w14:paraId="4A4D0F09"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 xml:space="preserve">c. </w:t>
      </w:r>
      <w:r w:rsidR="00404B17" w:rsidRPr="00E424E4">
        <w:rPr>
          <w:rFonts w:cstheme="minorHAnsi"/>
          <w:color w:val="000000" w:themeColor="text1"/>
        </w:rPr>
        <w:t xml:space="preserve">Role of voided </w:t>
      </w:r>
      <w:r w:rsidR="00404B17" w:rsidRPr="00E424E4">
        <w:rPr>
          <w:rFonts w:cstheme="minorHAnsi"/>
          <w:bCs/>
          <w:color w:val="000000" w:themeColor="text1"/>
        </w:rPr>
        <w:t>cytology</w:t>
      </w:r>
      <w:r>
        <w:rPr>
          <w:rFonts w:cstheme="minorHAnsi"/>
          <w:color w:val="000000" w:themeColor="text1"/>
        </w:rPr>
        <w:t xml:space="preserve"> </w:t>
      </w:r>
    </w:p>
    <w:p w14:paraId="4AA1E795"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i. Indications</w:t>
      </w:r>
    </w:p>
    <w:p w14:paraId="407CDFB9"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ii. Sensitivity/Specificity</w:t>
      </w:r>
    </w:p>
    <w:p w14:paraId="02CE9828" w14:textId="4E96BFEB"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ab/>
        <w:t>iii. I</w:t>
      </w:r>
      <w:r w:rsidR="00404B17" w:rsidRPr="00E424E4">
        <w:rPr>
          <w:rFonts w:cstheme="minorHAnsi"/>
          <w:color w:val="000000" w:themeColor="text1"/>
        </w:rPr>
        <w:t>nterpretation and pitfalls</w:t>
      </w:r>
    </w:p>
    <w:p w14:paraId="22164343"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 xml:space="preserve">d. Role of urine biomarkers </w:t>
      </w:r>
    </w:p>
    <w:p w14:paraId="12C76370"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i. M</w:t>
      </w:r>
      <w:r w:rsidR="00404B17" w:rsidRPr="00E424E4">
        <w:rPr>
          <w:rFonts w:cstheme="minorHAnsi"/>
          <w:color w:val="000000" w:themeColor="text1"/>
        </w:rPr>
        <w:t>olecular biology and performance (sens</w:t>
      </w:r>
      <w:r>
        <w:rPr>
          <w:rFonts w:cstheme="minorHAnsi"/>
          <w:color w:val="000000" w:themeColor="text1"/>
        </w:rPr>
        <w:t>itivity</w:t>
      </w:r>
      <w:r w:rsidR="00404B17" w:rsidRPr="00E424E4">
        <w:rPr>
          <w:rFonts w:cstheme="minorHAnsi"/>
          <w:color w:val="000000" w:themeColor="text1"/>
        </w:rPr>
        <w:t>/spec</w:t>
      </w:r>
      <w:r>
        <w:rPr>
          <w:rFonts w:cstheme="minorHAnsi"/>
          <w:color w:val="000000" w:themeColor="text1"/>
        </w:rPr>
        <w:t>ificity)</w:t>
      </w:r>
    </w:p>
    <w:p w14:paraId="0F9FBDC6"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 xml:space="preserve">e. </w:t>
      </w:r>
      <w:r w:rsidR="00404B17" w:rsidRPr="00E424E4">
        <w:rPr>
          <w:rFonts w:cstheme="minorHAnsi"/>
          <w:color w:val="000000" w:themeColor="text1"/>
        </w:rPr>
        <w:t xml:space="preserve">Office </w:t>
      </w:r>
      <w:r w:rsidR="00404B17" w:rsidRPr="00E424E4">
        <w:rPr>
          <w:rFonts w:cstheme="minorHAnsi"/>
          <w:bCs/>
          <w:color w:val="000000" w:themeColor="text1"/>
        </w:rPr>
        <w:t>cystoscopy</w:t>
      </w:r>
      <w:r>
        <w:rPr>
          <w:rFonts w:cstheme="minorHAnsi"/>
          <w:color w:val="000000" w:themeColor="text1"/>
        </w:rPr>
        <w:t xml:space="preserve">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p>
    <w:p w14:paraId="1B75C90F"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i. White light</w:t>
      </w:r>
    </w:p>
    <w:p w14:paraId="5E01EA8A"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 xml:space="preserve">ii. </w:t>
      </w:r>
      <w:r w:rsidR="00404B17" w:rsidRPr="00E424E4">
        <w:rPr>
          <w:rFonts w:cstheme="minorHAnsi"/>
          <w:color w:val="000000" w:themeColor="text1"/>
        </w:rPr>
        <w:t>HAL/blue l</w:t>
      </w:r>
      <w:r>
        <w:rPr>
          <w:rFonts w:cstheme="minorHAnsi"/>
          <w:color w:val="000000" w:themeColor="text1"/>
        </w:rPr>
        <w:t>ight, Narrow Band Imaging (NBI)</w:t>
      </w:r>
    </w:p>
    <w:p w14:paraId="5BDBE771" w14:textId="2733E899"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ab/>
        <w:t>ii. B</w:t>
      </w:r>
      <w:r w:rsidR="00404B17" w:rsidRPr="00E424E4">
        <w:rPr>
          <w:rFonts w:cstheme="minorHAnsi"/>
          <w:color w:val="000000" w:themeColor="text1"/>
        </w:rPr>
        <w:t>ladder wash cytology</w:t>
      </w:r>
    </w:p>
    <w:p w14:paraId="1E4AAE59" w14:textId="0D6F0CE0"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 xml:space="preserve">f. </w:t>
      </w:r>
      <w:r w:rsidR="00404B17" w:rsidRPr="00E424E4">
        <w:rPr>
          <w:rFonts w:cstheme="minorHAnsi"/>
          <w:color w:val="000000" w:themeColor="text1"/>
        </w:rPr>
        <w:t>Role of office biopsy and/or fulguration</w:t>
      </w:r>
    </w:p>
    <w:p w14:paraId="334641E4" w14:textId="77777777" w:rsidR="00E424E4" w:rsidRDefault="00E424E4" w:rsidP="00C27562">
      <w:pPr>
        <w:spacing w:after="0" w:line="240" w:lineRule="auto"/>
        <w:ind w:left="720"/>
        <w:rPr>
          <w:rFonts w:cstheme="minorHAnsi"/>
          <w:color w:val="000000" w:themeColor="text1"/>
        </w:rPr>
      </w:pPr>
      <w:r>
        <w:rPr>
          <w:rFonts w:cstheme="minorHAnsi"/>
          <w:bCs/>
          <w:color w:val="000000" w:themeColor="text1"/>
        </w:rPr>
        <w:t xml:space="preserve">g. </w:t>
      </w:r>
      <w:r w:rsidR="00404B17" w:rsidRPr="00E424E4">
        <w:rPr>
          <w:rFonts w:cstheme="minorHAnsi"/>
          <w:bCs/>
          <w:color w:val="000000" w:themeColor="text1"/>
        </w:rPr>
        <w:t>TURBT</w:t>
      </w:r>
      <w:r>
        <w:rPr>
          <w:rFonts w:cstheme="minorHAnsi"/>
          <w:color w:val="000000" w:themeColor="text1"/>
        </w:rPr>
        <w:t xml:space="preserve"> with EUA </w:t>
      </w:r>
    </w:p>
    <w:p w14:paraId="2B7866BD"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 xml:space="preserve">i. White light and blue light </w:t>
      </w:r>
    </w:p>
    <w:p w14:paraId="320F4D12" w14:textId="196277AB"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ab/>
        <w:t>ii. T</w:t>
      </w:r>
      <w:r w:rsidR="00404B17" w:rsidRPr="00E424E4">
        <w:rPr>
          <w:rFonts w:cstheme="minorHAnsi"/>
          <w:color w:val="000000" w:themeColor="text1"/>
        </w:rPr>
        <w:t>echnique, tips, tricks, complications</w:t>
      </w:r>
    </w:p>
    <w:p w14:paraId="6B0A9F89" w14:textId="77777777" w:rsidR="00E424E4" w:rsidRDefault="00E424E4" w:rsidP="00C27562">
      <w:pPr>
        <w:spacing w:after="0" w:line="240" w:lineRule="auto"/>
        <w:ind w:left="720"/>
        <w:rPr>
          <w:rFonts w:cstheme="minorHAnsi"/>
          <w:color w:val="000000" w:themeColor="text1"/>
        </w:rPr>
      </w:pPr>
      <w:r>
        <w:rPr>
          <w:rFonts w:cstheme="minorHAnsi"/>
          <w:bCs/>
          <w:color w:val="000000" w:themeColor="text1"/>
        </w:rPr>
        <w:t xml:space="preserve">h. </w:t>
      </w:r>
      <w:r w:rsidR="00404B17" w:rsidRPr="00E424E4">
        <w:rPr>
          <w:rFonts w:cstheme="minorHAnsi"/>
          <w:bCs/>
          <w:color w:val="000000" w:themeColor="text1"/>
        </w:rPr>
        <w:t xml:space="preserve">Repeat TURBT </w:t>
      </w:r>
    </w:p>
    <w:p w14:paraId="246EC18B" w14:textId="77777777" w:rsidR="00E424E4" w:rsidRDefault="00E424E4" w:rsidP="00C27562">
      <w:pPr>
        <w:spacing w:after="0" w:line="240" w:lineRule="auto"/>
        <w:ind w:left="720"/>
        <w:rPr>
          <w:rFonts w:cstheme="minorHAnsi"/>
          <w:color w:val="000000" w:themeColor="text1"/>
        </w:rPr>
      </w:pPr>
      <w:r>
        <w:rPr>
          <w:rFonts w:cstheme="minorHAnsi"/>
          <w:color w:val="000000" w:themeColor="text1"/>
        </w:rPr>
        <w:tab/>
        <w:t>i. Indications</w:t>
      </w:r>
    </w:p>
    <w:p w14:paraId="100C82FC" w14:textId="79F33137"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ab/>
        <w:t>ii. P</w:t>
      </w:r>
      <w:r w:rsidR="00404B17" w:rsidRPr="00E424E4">
        <w:rPr>
          <w:rFonts w:cstheme="minorHAnsi"/>
          <w:color w:val="000000" w:themeColor="text1"/>
        </w:rPr>
        <w:t>athological upstaging</w:t>
      </w:r>
    </w:p>
    <w:p w14:paraId="4B09B00C" w14:textId="7C871DDC" w:rsidR="00404B17" w:rsidRPr="00E424E4" w:rsidRDefault="00E424E4" w:rsidP="00C27562">
      <w:pPr>
        <w:spacing w:after="0" w:line="240" w:lineRule="auto"/>
        <w:ind w:left="720"/>
        <w:rPr>
          <w:rFonts w:cstheme="minorHAnsi"/>
          <w:color w:val="000000" w:themeColor="text1"/>
        </w:rPr>
      </w:pPr>
      <w:r>
        <w:rPr>
          <w:rFonts w:cstheme="minorHAnsi"/>
          <w:color w:val="000000" w:themeColor="text1"/>
        </w:rPr>
        <w:t>i. Laboratory evaluation</w:t>
      </w:r>
      <w:r w:rsidR="00404B17" w:rsidRPr="00E424E4">
        <w:rPr>
          <w:rFonts w:cstheme="minorHAnsi"/>
          <w:color w:val="000000" w:themeColor="text1"/>
        </w:rPr>
        <w:t>: CBC, CMP, PT, PTT, T&amp;S</w:t>
      </w:r>
    </w:p>
    <w:p w14:paraId="4DB3A688" w14:textId="6691694C" w:rsidR="00404B17" w:rsidRPr="00E424E4" w:rsidRDefault="00E424E4" w:rsidP="00C27562">
      <w:pPr>
        <w:spacing w:after="0" w:line="240" w:lineRule="auto"/>
        <w:ind w:left="720"/>
        <w:rPr>
          <w:rFonts w:cstheme="minorHAnsi"/>
          <w:bCs/>
          <w:color w:val="000000" w:themeColor="text1"/>
        </w:rPr>
      </w:pPr>
      <w:r>
        <w:rPr>
          <w:rFonts w:cstheme="minorHAnsi"/>
          <w:bCs/>
          <w:color w:val="000000" w:themeColor="text1"/>
        </w:rPr>
        <w:t xml:space="preserve">j. </w:t>
      </w:r>
      <w:r w:rsidR="00404B17" w:rsidRPr="00E424E4">
        <w:rPr>
          <w:rFonts w:cstheme="minorHAnsi"/>
          <w:bCs/>
          <w:color w:val="000000" w:themeColor="text1"/>
        </w:rPr>
        <w:t>Imaging</w:t>
      </w:r>
    </w:p>
    <w:p w14:paraId="00089803" w14:textId="7381637F"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Upper tract imaging indications by risk group</w:t>
      </w:r>
    </w:p>
    <w:p w14:paraId="64BC4E14" w14:textId="45D2E5A3"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ii. </w:t>
      </w:r>
      <w:r w:rsidR="00404B17" w:rsidRPr="00E424E4">
        <w:rPr>
          <w:rFonts w:cstheme="minorHAnsi"/>
          <w:color w:val="000000" w:themeColor="text1"/>
        </w:rPr>
        <w:t>CT– urogram, MR- urogram, retrograde pyelography</w:t>
      </w:r>
    </w:p>
    <w:p w14:paraId="270C4ECD" w14:textId="46C08AA3"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iii. </w:t>
      </w:r>
      <w:r w:rsidR="00404B17" w:rsidRPr="00E424E4">
        <w:rPr>
          <w:rFonts w:cstheme="minorHAnsi"/>
          <w:color w:val="000000" w:themeColor="text1"/>
        </w:rPr>
        <w:t xml:space="preserve">CT chest vs. CXR </w:t>
      </w:r>
    </w:p>
    <w:p w14:paraId="1E37E76A" w14:textId="639362AF"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iv. </w:t>
      </w:r>
      <w:r w:rsidR="00404B17" w:rsidRPr="00E424E4">
        <w:rPr>
          <w:rFonts w:cstheme="minorHAnsi"/>
          <w:color w:val="000000" w:themeColor="text1"/>
        </w:rPr>
        <w:t>Role of pelvic MRI</w:t>
      </w:r>
    </w:p>
    <w:p w14:paraId="61B59849" w14:textId="283DBAC1"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v. </w:t>
      </w:r>
      <w:r w:rsidR="00404B17" w:rsidRPr="00E424E4">
        <w:rPr>
          <w:rFonts w:cstheme="minorHAnsi"/>
          <w:color w:val="000000" w:themeColor="text1"/>
        </w:rPr>
        <w:t>Role of bone scan</w:t>
      </w:r>
    </w:p>
    <w:p w14:paraId="0EA00D00" w14:textId="63323628"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vi. </w:t>
      </w:r>
      <w:r w:rsidR="00404B17" w:rsidRPr="00E424E4">
        <w:rPr>
          <w:rFonts w:cstheme="minorHAnsi"/>
          <w:color w:val="000000" w:themeColor="text1"/>
        </w:rPr>
        <w:t>Role of FDG PET scan</w:t>
      </w:r>
    </w:p>
    <w:p w14:paraId="2D1F82BB" w14:textId="185497A4" w:rsidR="00404B17" w:rsidRPr="00E424E4" w:rsidRDefault="00E424E4" w:rsidP="00C27562">
      <w:pPr>
        <w:spacing w:after="0" w:line="240" w:lineRule="auto"/>
        <w:ind w:left="1440"/>
        <w:rPr>
          <w:rFonts w:cstheme="minorHAnsi"/>
          <w:color w:val="000000" w:themeColor="text1"/>
        </w:rPr>
      </w:pPr>
      <w:r>
        <w:rPr>
          <w:rFonts w:cstheme="minorHAnsi"/>
          <w:color w:val="000000" w:themeColor="text1"/>
        </w:rPr>
        <w:t xml:space="preserve">vii. </w:t>
      </w:r>
      <w:r w:rsidR="00404B17" w:rsidRPr="00E424E4">
        <w:rPr>
          <w:rFonts w:cstheme="minorHAnsi"/>
          <w:color w:val="000000" w:themeColor="text1"/>
        </w:rPr>
        <w:t>Role of bone scan</w:t>
      </w:r>
    </w:p>
    <w:p w14:paraId="2CE70F95" w14:textId="004A32C4" w:rsidR="00404B17" w:rsidRPr="00E424E4" w:rsidRDefault="00E424E4" w:rsidP="00C27562">
      <w:pPr>
        <w:spacing w:after="0" w:line="240" w:lineRule="auto"/>
        <w:ind w:left="720"/>
        <w:rPr>
          <w:rFonts w:cstheme="minorHAnsi"/>
          <w:bCs/>
          <w:color w:val="000000" w:themeColor="text1"/>
        </w:rPr>
      </w:pPr>
      <w:r>
        <w:rPr>
          <w:rFonts w:cstheme="minorHAnsi"/>
          <w:bCs/>
          <w:color w:val="000000" w:themeColor="text1"/>
        </w:rPr>
        <w:t xml:space="preserve">k. </w:t>
      </w:r>
      <w:r w:rsidR="00404B17" w:rsidRPr="00E424E4">
        <w:rPr>
          <w:rFonts w:cstheme="minorHAnsi"/>
          <w:bCs/>
          <w:color w:val="000000" w:themeColor="text1"/>
        </w:rPr>
        <w:t>Grading</w:t>
      </w:r>
    </w:p>
    <w:p w14:paraId="374DA431" w14:textId="1CC53D3C" w:rsidR="00404B17" w:rsidRPr="00E424E4" w:rsidRDefault="00404B17" w:rsidP="00C27562">
      <w:pPr>
        <w:spacing w:after="0" w:line="240" w:lineRule="auto"/>
        <w:ind w:left="720"/>
        <w:rPr>
          <w:rFonts w:cstheme="minorHAnsi"/>
          <w:color w:val="000000" w:themeColor="text1"/>
        </w:rPr>
      </w:pPr>
      <w:r w:rsidRPr="00E424E4">
        <w:rPr>
          <w:rFonts w:cstheme="minorHAnsi"/>
          <w:bCs/>
          <w:color w:val="000000" w:themeColor="text1"/>
        </w:rPr>
        <w:tab/>
      </w:r>
      <w:r w:rsidR="00AA2ABF">
        <w:rPr>
          <w:rFonts w:cstheme="minorHAnsi"/>
          <w:bCs/>
          <w:color w:val="000000" w:themeColor="text1"/>
        </w:rPr>
        <w:t xml:space="preserve">i. </w:t>
      </w:r>
      <w:r w:rsidRPr="00E424E4">
        <w:rPr>
          <w:rFonts w:cstheme="minorHAnsi"/>
          <w:color w:val="000000" w:themeColor="text1"/>
        </w:rPr>
        <w:t xml:space="preserve">1998 WHO/ISUP </w:t>
      </w:r>
    </w:p>
    <w:p w14:paraId="38A0B635" w14:textId="398A47EB" w:rsidR="00404B17" w:rsidRPr="00E424E4" w:rsidRDefault="00E424E4" w:rsidP="00C27562">
      <w:pPr>
        <w:spacing w:after="0" w:line="240" w:lineRule="auto"/>
        <w:ind w:left="720"/>
        <w:rPr>
          <w:rFonts w:cstheme="minorHAnsi"/>
          <w:bCs/>
          <w:color w:val="000000" w:themeColor="text1"/>
        </w:rPr>
      </w:pPr>
      <w:r>
        <w:rPr>
          <w:rFonts w:cstheme="minorHAnsi"/>
          <w:bCs/>
          <w:color w:val="000000" w:themeColor="text1"/>
        </w:rPr>
        <w:t xml:space="preserve">l. </w:t>
      </w:r>
      <w:r w:rsidR="00404B17" w:rsidRPr="00E424E4">
        <w:rPr>
          <w:rFonts w:cstheme="minorHAnsi"/>
          <w:bCs/>
          <w:color w:val="000000" w:themeColor="text1"/>
        </w:rPr>
        <w:t>Staging</w:t>
      </w:r>
    </w:p>
    <w:p w14:paraId="087AD0E5" w14:textId="55CAE1C4" w:rsidR="00404B17" w:rsidRPr="00E424E4" w:rsidRDefault="00AA2ABF" w:rsidP="00C27562">
      <w:pPr>
        <w:spacing w:after="0" w:line="240" w:lineRule="auto"/>
        <w:ind w:left="144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 xml:space="preserve">2010 TNM/AJCC taging classification </w:t>
      </w:r>
    </w:p>
    <w:p w14:paraId="6AAC9929" w14:textId="6343F42B" w:rsidR="00404B17" w:rsidRPr="00E424E4" w:rsidRDefault="00AA2ABF" w:rsidP="00C27562">
      <w:pPr>
        <w:spacing w:after="0" w:line="240" w:lineRule="auto"/>
        <w:ind w:left="1440"/>
        <w:rPr>
          <w:rFonts w:cstheme="minorHAnsi"/>
          <w:color w:val="000000" w:themeColor="text1"/>
        </w:rPr>
      </w:pPr>
      <w:r>
        <w:rPr>
          <w:rFonts w:cstheme="minorHAnsi"/>
          <w:color w:val="000000" w:themeColor="text1"/>
        </w:rPr>
        <w:t xml:space="preserve">ii. </w:t>
      </w:r>
      <w:r w:rsidR="00404B17" w:rsidRPr="00E424E4">
        <w:rPr>
          <w:rFonts w:cstheme="minorHAnsi"/>
          <w:color w:val="000000" w:themeColor="text1"/>
        </w:rPr>
        <w:t>Understanding of LN, hematogenous patterns of metastasis</w:t>
      </w:r>
    </w:p>
    <w:p w14:paraId="7A7CAE08" w14:textId="77777777" w:rsidR="00404B17" w:rsidRPr="00E424E4" w:rsidRDefault="00404B17" w:rsidP="00C27562">
      <w:pPr>
        <w:spacing w:after="0" w:line="240" w:lineRule="auto"/>
        <w:rPr>
          <w:rFonts w:cstheme="minorHAnsi"/>
          <w:color w:val="000000" w:themeColor="text1"/>
        </w:rPr>
      </w:pPr>
    </w:p>
    <w:p w14:paraId="1285872F" w14:textId="5ABE90A0" w:rsidR="00404B17" w:rsidRPr="00AA2ABF" w:rsidRDefault="00E424E4" w:rsidP="00C27562">
      <w:pPr>
        <w:spacing w:after="0" w:line="240" w:lineRule="auto"/>
        <w:rPr>
          <w:rFonts w:cstheme="minorHAnsi"/>
          <w:b/>
          <w:bCs/>
          <w:color w:val="000000" w:themeColor="text1"/>
          <w:u w:val="single"/>
        </w:rPr>
      </w:pPr>
      <w:r w:rsidRPr="00E424E4">
        <w:rPr>
          <w:rFonts w:cstheme="minorHAnsi"/>
          <w:b/>
          <w:bCs/>
          <w:color w:val="000000" w:themeColor="text1"/>
          <w:u w:val="single"/>
        </w:rPr>
        <w:t xml:space="preserve">V. </w:t>
      </w:r>
      <w:r w:rsidR="00AA2ABF">
        <w:rPr>
          <w:rFonts w:cstheme="minorHAnsi"/>
          <w:b/>
          <w:bCs/>
          <w:color w:val="000000" w:themeColor="text1"/>
          <w:u w:val="single"/>
        </w:rPr>
        <w:t>Management:</w:t>
      </w:r>
    </w:p>
    <w:p w14:paraId="279FD551" w14:textId="5BBF27C9" w:rsidR="00404B17" w:rsidRPr="00E424E4" w:rsidRDefault="00AA2ABF" w:rsidP="00C27562">
      <w:pPr>
        <w:spacing w:after="0" w:line="240" w:lineRule="auto"/>
        <w:rPr>
          <w:rFonts w:cstheme="minorHAnsi"/>
          <w:bCs/>
          <w:color w:val="000000" w:themeColor="text1"/>
        </w:rPr>
      </w:pPr>
      <w:r>
        <w:rPr>
          <w:rFonts w:cstheme="minorHAnsi"/>
          <w:bCs/>
          <w:color w:val="000000" w:themeColor="text1"/>
        </w:rPr>
        <w:t xml:space="preserve">1. </w:t>
      </w:r>
      <w:r w:rsidR="00404B17" w:rsidRPr="00E424E4">
        <w:rPr>
          <w:rFonts w:cstheme="minorHAnsi"/>
          <w:bCs/>
          <w:color w:val="000000" w:themeColor="text1"/>
        </w:rPr>
        <w:t>Management of NMIBC</w:t>
      </w:r>
    </w:p>
    <w:p w14:paraId="39C74397" w14:textId="4F6625CE" w:rsidR="00404B17" w:rsidRPr="00E424E4" w:rsidRDefault="00AA2ABF" w:rsidP="00C27562">
      <w:pPr>
        <w:spacing w:after="0" w:line="240" w:lineRule="auto"/>
        <w:ind w:left="720"/>
        <w:rPr>
          <w:rFonts w:cstheme="minorHAnsi"/>
          <w:color w:val="000000" w:themeColor="text1"/>
        </w:rPr>
      </w:pPr>
      <w:r>
        <w:rPr>
          <w:rFonts w:cstheme="minorHAnsi"/>
          <w:bCs/>
          <w:color w:val="000000" w:themeColor="text1"/>
        </w:rPr>
        <w:t xml:space="preserve">a. </w:t>
      </w:r>
      <w:r w:rsidR="00404B17" w:rsidRPr="00E424E4">
        <w:rPr>
          <w:rFonts w:cstheme="minorHAnsi"/>
          <w:bCs/>
          <w:color w:val="000000" w:themeColor="text1"/>
        </w:rPr>
        <w:t>Risk stratified management</w:t>
      </w:r>
      <w:r w:rsidR="00404B17" w:rsidRPr="00E424E4">
        <w:rPr>
          <w:rFonts w:cstheme="minorHAnsi"/>
          <w:color w:val="000000" w:themeColor="text1"/>
        </w:rPr>
        <w:t xml:space="preserve"> based on AUA guideline</w:t>
      </w:r>
    </w:p>
    <w:p w14:paraId="2C78D66B" w14:textId="5B56CCBF" w:rsidR="00404B17" w:rsidRPr="00E424E4" w:rsidRDefault="00AA2ABF" w:rsidP="00C27562">
      <w:pPr>
        <w:spacing w:after="0" w:line="240" w:lineRule="auto"/>
        <w:ind w:left="144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 xml:space="preserve">Indications, contraindications, and agents for </w:t>
      </w:r>
      <w:r w:rsidR="00404B17" w:rsidRPr="00E424E4">
        <w:rPr>
          <w:rFonts w:cstheme="minorHAnsi"/>
          <w:bCs/>
          <w:color w:val="000000" w:themeColor="text1"/>
        </w:rPr>
        <w:t>intra-vesical chemotherapy</w:t>
      </w:r>
      <w:r w:rsidR="00404B17" w:rsidRPr="00E424E4">
        <w:rPr>
          <w:rFonts w:cstheme="minorHAnsi"/>
          <w:color w:val="000000" w:themeColor="text1"/>
        </w:rPr>
        <w:t xml:space="preserve"> at TURBT</w:t>
      </w:r>
    </w:p>
    <w:p w14:paraId="32C68331" w14:textId="2BF99288" w:rsidR="00404B17" w:rsidRPr="00E424E4" w:rsidRDefault="00AA2ABF" w:rsidP="00C27562">
      <w:pPr>
        <w:spacing w:after="0" w:line="240" w:lineRule="auto"/>
        <w:ind w:left="720"/>
        <w:rPr>
          <w:rFonts w:cstheme="minorHAnsi"/>
          <w:bCs/>
          <w:color w:val="000000" w:themeColor="text1"/>
        </w:rPr>
      </w:pPr>
      <w:r>
        <w:rPr>
          <w:rFonts w:cstheme="minorHAnsi"/>
          <w:color w:val="000000" w:themeColor="text1"/>
        </w:rPr>
        <w:t xml:space="preserve">b. </w:t>
      </w:r>
      <w:r w:rsidR="00404B17" w:rsidRPr="00E424E4">
        <w:rPr>
          <w:rFonts w:cstheme="minorHAnsi"/>
          <w:color w:val="000000" w:themeColor="text1"/>
        </w:rPr>
        <w:t xml:space="preserve">Indication and timing of </w:t>
      </w:r>
      <w:r w:rsidR="00404B17" w:rsidRPr="00E424E4">
        <w:rPr>
          <w:rFonts w:cstheme="minorHAnsi"/>
          <w:bCs/>
          <w:color w:val="000000" w:themeColor="text1"/>
        </w:rPr>
        <w:t>second look TURBT</w:t>
      </w:r>
    </w:p>
    <w:p w14:paraId="04A3AABF" w14:textId="20772866" w:rsidR="00404B17" w:rsidRPr="00E424E4" w:rsidRDefault="00AA2ABF" w:rsidP="00C27562">
      <w:pPr>
        <w:spacing w:after="0" w:line="240" w:lineRule="auto"/>
        <w:ind w:left="720"/>
        <w:rPr>
          <w:rFonts w:cstheme="minorHAnsi"/>
          <w:color w:val="000000" w:themeColor="text1"/>
        </w:rPr>
      </w:pPr>
      <w:r>
        <w:rPr>
          <w:rFonts w:cstheme="minorHAnsi"/>
          <w:color w:val="000000" w:themeColor="text1"/>
        </w:rPr>
        <w:t xml:space="preserve">c. </w:t>
      </w:r>
      <w:r w:rsidR="00404B17" w:rsidRPr="00E424E4">
        <w:rPr>
          <w:rFonts w:cstheme="minorHAnsi"/>
          <w:color w:val="000000" w:themeColor="text1"/>
        </w:rPr>
        <w:t>Risk stratified follow up cystoscopy and imaging schedule</w:t>
      </w:r>
    </w:p>
    <w:p w14:paraId="15DA20DB" w14:textId="37C32FC4" w:rsidR="00404B17" w:rsidRPr="00E424E4" w:rsidRDefault="00AA2ABF" w:rsidP="00C27562">
      <w:pPr>
        <w:spacing w:after="0" w:line="240" w:lineRule="auto"/>
        <w:ind w:left="720"/>
        <w:rPr>
          <w:rFonts w:cstheme="minorHAnsi"/>
          <w:bCs/>
          <w:color w:val="000000" w:themeColor="text1"/>
        </w:rPr>
      </w:pPr>
      <w:r>
        <w:rPr>
          <w:rFonts w:cstheme="minorHAnsi"/>
          <w:color w:val="000000" w:themeColor="text1"/>
        </w:rPr>
        <w:t xml:space="preserve">d. </w:t>
      </w:r>
      <w:r w:rsidR="00404B17" w:rsidRPr="00E424E4">
        <w:rPr>
          <w:rFonts w:cstheme="minorHAnsi"/>
          <w:color w:val="000000" w:themeColor="text1"/>
        </w:rPr>
        <w:t xml:space="preserve">Role of induction and </w:t>
      </w:r>
      <w:r w:rsidR="00404B17" w:rsidRPr="00E424E4">
        <w:rPr>
          <w:rFonts w:cstheme="minorHAnsi"/>
          <w:bCs/>
          <w:color w:val="000000" w:themeColor="text1"/>
        </w:rPr>
        <w:t>maintenance chemotherapy</w:t>
      </w:r>
      <w:r w:rsidR="00404B17" w:rsidRPr="00E424E4">
        <w:rPr>
          <w:rFonts w:cstheme="minorHAnsi"/>
          <w:color w:val="000000" w:themeColor="text1"/>
        </w:rPr>
        <w:t>, and approved agents</w:t>
      </w:r>
    </w:p>
    <w:p w14:paraId="6C2B1F43" w14:textId="560C4B24" w:rsidR="00404B17" w:rsidRPr="00E424E4" w:rsidRDefault="00AA2ABF" w:rsidP="00C27562">
      <w:pPr>
        <w:spacing w:after="0" w:line="240" w:lineRule="auto"/>
        <w:ind w:left="720"/>
        <w:rPr>
          <w:rFonts w:cstheme="minorHAnsi"/>
          <w:bCs/>
          <w:color w:val="000000" w:themeColor="text1"/>
        </w:rPr>
      </w:pPr>
      <w:r>
        <w:rPr>
          <w:rFonts w:cstheme="minorHAnsi"/>
          <w:color w:val="000000" w:themeColor="text1"/>
        </w:rPr>
        <w:t xml:space="preserve">e. </w:t>
      </w:r>
      <w:r w:rsidR="00404B17" w:rsidRPr="00E424E4">
        <w:rPr>
          <w:rFonts w:cstheme="minorHAnsi"/>
          <w:color w:val="000000" w:themeColor="text1"/>
        </w:rPr>
        <w:t xml:space="preserve">Role of </w:t>
      </w:r>
      <w:r w:rsidR="00404B17" w:rsidRPr="00E424E4">
        <w:rPr>
          <w:rFonts w:cstheme="minorHAnsi"/>
          <w:bCs/>
          <w:color w:val="000000" w:themeColor="text1"/>
        </w:rPr>
        <w:t>induction and maintenance BCG</w:t>
      </w:r>
    </w:p>
    <w:p w14:paraId="4D5B45E6" w14:textId="30AB9539" w:rsidR="00404B17" w:rsidRPr="00E424E4" w:rsidRDefault="00AA2ABF" w:rsidP="00C27562">
      <w:pPr>
        <w:spacing w:after="0" w:line="240" w:lineRule="auto"/>
        <w:ind w:left="720"/>
        <w:rPr>
          <w:rFonts w:cstheme="minorHAnsi"/>
          <w:color w:val="000000" w:themeColor="text1"/>
        </w:rPr>
      </w:pPr>
      <w:r>
        <w:rPr>
          <w:rFonts w:cstheme="minorHAnsi"/>
          <w:color w:val="000000" w:themeColor="text1"/>
        </w:rPr>
        <w:t xml:space="preserve">f. </w:t>
      </w:r>
      <w:r w:rsidR="00404B17" w:rsidRPr="00E424E4">
        <w:rPr>
          <w:rFonts w:cstheme="minorHAnsi"/>
          <w:color w:val="000000" w:themeColor="text1"/>
        </w:rPr>
        <w:t>Risks and complications of intravesical</w:t>
      </w:r>
      <w:r w:rsidR="00404B17" w:rsidRPr="00E424E4">
        <w:rPr>
          <w:rFonts w:cstheme="minorHAnsi"/>
          <w:bCs/>
          <w:color w:val="000000" w:themeColor="text1"/>
        </w:rPr>
        <w:t xml:space="preserve"> immunotherapy and chemotherapy </w:t>
      </w:r>
    </w:p>
    <w:p w14:paraId="41956C6F" w14:textId="418869D3" w:rsidR="00404B17" w:rsidRPr="00E424E4" w:rsidRDefault="00AA2ABF" w:rsidP="00C27562">
      <w:pPr>
        <w:spacing w:after="0" w:line="240" w:lineRule="auto"/>
        <w:ind w:left="720"/>
        <w:rPr>
          <w:rFonts w:cstheme="minorHAnsi"/>
          <w:color w:val="000000" w:themeColor="text1"/>
        </w:rPr>
      </w:pPr>
      <w:r>
        <w:rPr>
          <w:rFonts w:cstheme="minorHAnsi"/>
          <w:bCs/>
          <w:color w:val="000000" w:themeColor="text1"/>
        </w:rPr>
        <w:t xml:space="preserve">g. </w:t>
      </w:r>
      <w:r w:rsidR="00404B17" w:rsidRPr="00E424E4">
        <w:rPr>
          <w:rFonts w:cstheme="minorHAnsi"/>
          <w:bCs/>
          <w:color w:val="000000" w:themeColor="text1"/>
        </w:rPr>
        <w:t>BCG failure definitions</w:t>
      </w:r>
      <w:r w:rsidR="00404B17" w:rsidRPr="00E424E4">
        <w:rPr>
          <w:rFonts w:cstheme="minorHAnsi"/>
          <w:color w:val="000000" w:themeColor="text1"/>
        </w:rPr>
        <w:t xml:space="preserve"> and management options</w:t>
      </w:r>
    </w:p>
    <w:p w14:paraId="1C6DBD09" w14:textId="29508D62" w:rsidR="00404B17" w:rsidRPr="00E424E4" w:rsidRDefault="00AA2ABF" w:rsidP="00C27562">
      <w:pPr>
        <w:spacing w:after="0" w:line="240" w:lineRule="auto"/>
        <w:ind w:left="720"/>
        <w:rPr>
          <w:rFonts w:cstheme="minorHAnsi"/>
          <w:bCs/>
          <w:color w:val="000000" w:themeColor="text1"/>
        </w:rPr>
      </w:pPr>
      <w:r>
        <w:rPr>
          <w:rFonts w:cstheme="minorHAnsi"/>
          <w:color w:val="000000" w:themeColor="text1"/>
        </w:rPr>
        <w:t xml:space="preserve">h. </w:t>
      </w:r>
      <w:r w:rsidR="00404B17" w:rsidRPr="00E424E4">
        <w:rPr>
          <w:rFonts w:cstheme="minorHAnsi"/>
          <w:color w:val="000000" w:themeColor="text1"/>
        </w:rPr>
        <w:t xml:space="preserve">Indications for </w:t>
      </w:r>
      <w:r w:rsidR="00404B17" w:rsidRPr="00E424E4">
        <w:rPr>
          <w:rFonts w:cstheme="minorHAnsi"/>
          <w:bCs/>
          <w:color w:val="000000" w:themeColor="text1"/>
        </w:rPr>
        <w:t>radical cystectomy in NMIBC</w:t>
      </w:r>
    </w:p>
    <w:p w14:paraId="38F9CC86" w14:textId="124CB841" w:rsidR="00404B17" w:rsidRPr="00E424E4" w:rsidRDefault="00AA2ABF" w:rsidP="00C27562">
      <w:pPr>
        <w:spacing w:after="0" w:line="240" w:lineRule="auto"/>
        <w:ind w:left="72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Indications for</w:t>
      </w:r>
      <w:r w:rsidR="00404B17" w:rsidRPr="00E424E4">
        <w:rPr>
          <w:rFonts w:cstheme="minorHAnsi"/>
          <w:bCs/>
          <w:color w:val="000000" w:themeColor="text1"/>
        </w:rPr>
        <w:t xml:space="preserve"> partial cystectomy in NMIBC </w:t>
      </w:r>
    </w:p>
    <w:p w14:paraId="62280ABE" w14:textId="24454C50" w:rsidR="00404B17" w:rsidRPr="00E424E4" w:rsidRDefault="00AA2ABF" w:rsidP="00C27562">
      <w:pPr>
        <w:spacing w:after="0" w:line="240" w:lineRule="auto"/>
        <w:ind w:left="720"/>
        <w:rPr>
          <w:rFonts w:cstheme="minorHAnsi"/>
          <w:color w:val="000000" w:themeColor="text1"/>
        </w:rPr>
      </w:pPr>
      <w:r>
        <w:rPr>
          <w:rFonts w:cstheme="minorHAnsi"/>
          <w:color w:val="000000" w:themeColor="text1"/>
        </w:rPr>
        <w:t xml:space="preserve">j. </w:t>
      </w:r>
      <w:r w:rsidR="00404B17" w:rsidRPr="00E424E4">
        <w:rPr>
          <w:rFonts w:cstheme="minorHAnsi"/>
          <w:color w:val="000000" w:themeColor="text1"/>
        </w:rPr>
        <w:t>Risk stratified risk of under staging and progression</w:t>
      </w:r>
    </w:p>
    <w:p w14:paraId="3531019A" w14:textId="118D6378" w:rsidR="00404B17" w:rsidRPr="00E424E4" w:rsidRDefault="00AA2ABF" w:rsidP="00C27562">
      <w:pPr>
        <w:spacing w:after="0" w:line="240" w:lineRule="auto"/>
        <w:ind w:left="720"/>
        <w:rPr>
          <w:rFonts w:cstheme="minorHAnsi"/>
          <w:color w:val="000000" w:themeColor="text1"/>
        </w:rPr>
      </w:pPr>
      <w:r>
        <w:rPr>
          <w:rFonts w:cstheme="minorHAnsi"/>
          <w:color w:val="000000" w:themeColor="text1"/>
        </w:rPr>
        <w:t xml:space="preserve">k. </w:t>
      </w:r>
      <w:r w:rsidR="00404B17" w:rsidRPr="00E424E4">
        <w:rPr>
          <w:rFonts w:cstheme="minorHAnsi"/>
          <w:color w:val="000000" w:themeColor="text1"/>
        </w:rPr>
        <w:t>Risk stratified survival data</w:t>
      </w:r>
    </w:p>
    <w:p w14:paraId="34173DF9" w14:textId="782DB43A" w:rsidR="00404B17" w:rsidRPr="00E424E4" w:rsidRDefault="00AA2ABF" w:rsidP="00C27562">
      <w:pPr>
        <w:spacing w:after="0" w:line="240" w:lineRule="auto"/>
        <w:ind w:left="720"/>
        <w:rPr>
          <w:rFonts w:cstheme="minorHAnsi"/>
          <w:color w:val="000000" w:themeColor="text1"/>
        </w:rPr>
      </w:pPr>
      <w:r>
        <w:rPr>
          <w:rFonts w:cstheme="minorHAnsi"/>
          <w:bCs/>
          <w:color w:val="000000" w:themeColor="text1"/>
        </w:rPr>
        <w:t xml:space="preserve">l. </w:t>
      </w:r>
      <w:r w:rsidR="00404B17" w:rsidRPr="00E424E4">
        <w:rPr>
          <w:rFonts w:cstheme="minorHAnsi"/>
          <w:bCs/>
          <w:color w:val="000000" w:themeColor="text1"/>
        </w:rPr>
        <w:t>Clinical trials</w:t>
      </w:r>
      <w:r w:rsidR="00404B17" w:rsidRPr="00E424E4">
        <w:rPr>
          <w:rFonts w:cstheme="minorHAnsi"/>
          <w:color w:val="000000" w:themeColor="text1"/>
        </w:rPr>
        <w:t xml:space="preserve"> in the BCG refractory and unresponsive subset</w:t>
      </w:r>
    </w:p>
    <w:p w14:paraId="7AB148CE" w14:textId="77777777" w:rsidR="00404B17" w:rsidRPr="00E424E4" w:rsidRDefault="00404B17" w:rsidP="00C27562">
      <w:pPr>
        <w:spacing w:after="0" w:line="240" w:lineRule="auto"/>
        <w:rPr>
          <w:rFonts w:cstheme="minorHAnsi"/>
          <w:color w:val="000000" w:themeColor="text1"/>
        </w:rPr>
      </w:pPr>
    </w:p>
    <w:p w14:paraId="7E42EE62" w14:textId="1D7B5653" w:rsidR="00404B17" w:rsidRPr="00E424E4" w:rsidRDefault="00CA3035" w:rsidP="00C27562">
      <w:pPr>
        <w:spacing w:after="0" w:line="240" w:lineRule="auto"/>
        <w:rPr>
          <w:rFonts w:cstheme="minorHAnsi"/>
          <w:bCs/>
          <w:color w:val="000000" w:themeColor="text1"/>
        </w:rPr>
      </w:pPr>
      <w:r>
        <w:rPr>
          <w:rFonts w:cstheme="minorHAnsi"/>
          <w:bCs/>
          <w:color w:val="000000" w:themeColor="text1"/>
        </w:rPr>
        <w:t xml:space="preserve">2. </w:t>
      </w:r>
      <w:r w:rsidR="00404B17" w:rsidRPr="00E424E4">
        <w:rPr>
          <w:rFonts w:cstheme="minorHAnsi"/>
          <w:bCs/>
          <w:color w:val="000000" w:themeColor="text1"/>
        </w:rPr>
        <w:t>Management of MIBC</w:t>
      </w:r>
    </w:p>
    <w:p w14:paraId="68C026DA" w14:textId="1FAB6587" w:rsidR="00404B17" w:rsidRPr="00E424E4" w:rsidRDefault="00CA3035" w:rsidP="00C27562">
      <w:pPr>
        <w:spacing w:after="0" w:line="240" w:lineRule="auto"/>
        <w:ind w:left="720"/>
        <w:rPr>
          <w:rFonts w:cstheme="minorHAnsi"/>
          <w:color w:val="000000" w:themeColor="text1"/>
        </w:rPr>
      </w:pPr>
      <w:r>
        <w:rPr>
          <w:rFonts w:cstheme="minorHAnsi"/>
          <w:bCs/>
          <w:color w:val="000000" w:themeColor="text1"/>
        </w:rPr>
        <w:t xml:space="preserve">a. </w:t>
      </w:r>
      <w:r w:rsidR="00404B17" w:rsidRPr="00E424E4">
        <w:rPr>
          <w:rFonts w:cstheme="minorHAnsi"/>
          <w:bCs/>
          <w:color w:val="000000" w:themeColor="text1"/>
        </w:rPr>
        <w:t>Radical cystectomy</w:t>
      </w:r>
      <w:r w:rsidR="00404B17" w:rsidRPr="00E424E4">
        <w:rPr>
          <w:rFonts w:cstheme="minorHAnsi"/>
          <w:color w:val="000000" w:themeColor="text1"/>
        </w:rPr>
        <w:t xml:space="preserve"> in the male and female </w:t>
      </w:r>
    </w:p>
    <w:p w14:paraId="2E9F5FC6" w14:textId="07FF364B" w:rsidR="00404B17" w:rsidRPr="00E424E4" w:rsidRDefault="00CA3035" w:rsidP="00C27562">
      <w:pPr>
        <w:spacing w:after="0" w:line="240" w:lineRule="auto"/>
        <w:ind w:left="720"/>
        <w:rPr>
          <w:rFonts w:cstheme="minorHAnsi"/>
          <w:color w:val="000000" w:themeColor="text1"/>
        </w:rPr>
      </w:pPr>
      <w:r>
        <w:rPr>
          <w:rFonts w:cstheme="minorHAnsi"/>
          <w:bCs/>
          <w:color w:val="000000" w:themeColor="text1"/>
        </w:rPr>
        <w:tab/>
        <w:t xml:space="preserve">i. </w:t>
      </w:r>
      <w:r w:rsidR="00404B17" w:rsidRPr="00E424E4">
        <w:rPr>
          <w:rFonts w:cstheme="minorHAnsi"/>
          <w:color w:val="000000" w:themeColor="text1"/>
        </w:rPr>
        <w:t>Nerve sparing</w:t>
      </w:r>
    </w:p>
    <w:p w14:paraId="3329FBF5" w14:textId="64D28953"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ii. </w:t>
      </w:r>
      <w:r w:rsidR="00404B17" w:rsidRPr="00E424E4">
        <w:rPr>
          <w:rFonts w:cstheme="minorHAnsi"/>
          <w:color w:val="000000" w:themeColor="text1"/>
        </w:rPr>
        <w:t xml:space="preserve">Vaginal sparing </w:t>
      </w:r>
    </w:p>
    <w:p w14:paraId="6CB3B55A" w14:textId="7BEB2A30"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iii. </w:t>
      </w:r>
      <w:r w:rsidR="00404B17" w:rsidRPr="00E424E4">
        <w:rPr>
          <w:rFonts w:cstheme="minorHAnsi"/>
          <w:color w:val="000000" w:themeColor="text1"/>
        </w:rPr>
        <w:t>Prostate capsule sparing</w:t>
      </w:r>
    </w:p>
    <w:p w14:paraId="4541253F" w14:textId="07BE6901"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iv. </w:t>
      </w:r>
      <w:r w:rsidR="00404B17" w:rsidRPr="00E424E4">
        <w:rPr>
          <w:rFonts w:cstheme="minorHAnsi"/>
          <w:color w:val="000000" w:themeColor="text1"/>
        </w:rPr>
        <w:t>Role of urethrectomy</w:t>
      </w:r>
    </w:p>
    <w:p w14:paraId="6F3EBCC6" w14:textId="2ECEFEB1"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 </w:t>
      </w:r>
      <w:r w:rsidR="00404B17" w:rsidRPr="00E424E4">
        <w:rPr>
          <w:rFonts w:cstheme="minorHAnsi"/>
          <w:color w:val="000000" w:themeColor="text1"/>
        </w:rPr>
        <w:t>Lymphadectomy/Extended LND – boundaries and technique</w:t>
      </w:r>
    </w:p>
    <w:p w14:paraId="54DCDE6E" w14:textId="560D9009"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b. </w:t>
      </w:r>
      <w:r w:rsidR="00404B17" w:rsidRPr="00E424E4">
        <w:rPr>
          <w:rFonts w:cstheme="minorHAnsi"/>
          <w:color w:val="000000" w:themeColor="text1"/>
        </w:rPr>
        <w:t>Indications and technical details</w:t>
      </w:r>
    </w:p>
    <w:p w14:paraId="384E0E62" w14:textId="615B8AE6"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 xml:space="preserve">Open </w:t>
      </w:r>
    </w:p>
    <w:p w14:paraId="258A9913" w14:textId="0FEC8D66"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ii. </w:t>
      </w:r>
      <w:r w:rsidR="00404B17" w:rsidRPr="00E424E4">
        <w:rPr>
          <w:rFonts w:cstheme="minorHAnsi"/>
          <w:color w:val="000000" w:themeColor="text1"/>
        </w:rPr>
        <w:t>Laparoscopic</w:t>
      </w:r>
    </w:p>
    <w:p w14:paraId="511F2EB7" w14:textId="780131FF"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iii. Multiport R</w:t>
      </w:r>
      <w:r w:rsidR="00404B17" w:rsidRPr="00E424E4">
        <w:rPr>
          <w:rFonts w:cstheme="minorHAnsi"/>
          <w:color w:val="000000" w:themeColor="text1"/>
        </w:rPr>
        <w:t>obotic</w:t>
      </w:r>
    </w:p>
    <w:p w14:paraId="345000E4" w14:textId="6A3491D9"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iv Single-port </w:t>
      </w:r>
      <w:r w:rsidR="00404B17" w:rsidRPr="00E424E4">
        <w:rPr>
          <w:rFonts w:cstheme="minorHAnsi"/>
          <w:color w:val="000000" w:themeColor="text1"/>
        </w:rPr>
        <w:t xml:space="preserve">Robotic  </w:t>
      </w:r>
    </w:p>
    <w:p w14:paraId="7C3EFF92" w14:textId="7DCC1E66"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 </w:t>
      </w:r>
      <w:r w:rsidR="00404B17" w:rsidRPr="00E424E4">
        <w:rPr>
          <w:rFonts w:cstheme="minorHAnsi"/>
          <w:color w:val="000000" w:themeColor="text1"/>
        </w:rPr>
        <w:t>Hybrid</w:t>
      </w:r>
    </w:p>
    <w:p w14:paraId="17DF6E97" w14:textId="1AB736D4"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c. </w:t>
      </w:r>
      <w:r w:rsidR="00404B17" w:rsidRPr="00E424E4">
        <w:rPr>
          <w:rFonts w:cstheme="minorHAnsi"/>
          <w:color w:val="000000" w:themeColor="text1"/>
        </w:rPr>
        <w:t xml:space="preserve">Role of </w:t>
      </w:r>
      <w:r w:rsidR="00404B17" w:rsidRPr="00E424E4">
        <w:rPr>
          <w:rFonts w:cstheme="minorHAnsi"/>
          <w:bCs/>
          <w:color w:val="000000" w:themeColor="text1"/>
        </w:rPr>
        <w:t>neoadjuvant</w:t>
      </w:r>
      <w:r w:rsidR="00404B17" w:rsidRPr="00E424E4">
        <w:rPr>
          <w:rFonts w:cstheme="minorHAnsi"/>
          <w:color w:val="000000" w:themeColor="text1"/>
        </w:rPr>
        <w:t xml:space="preserve"> chemotherapy</w:t>
      </w:r>
    </w:p>
    <w:p w14:paraId="71A25591" w14:textId="01BF1B97"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d. </w:t>
      </w:r>
      <w:r w:rsidR="00404B17" w:rsidRPr="00E424E4">
        <w:rPr>
          <w:rFonts w:cstheme="minorHAnsi"/>
          <w:color w:val="000000" w:themeColor="text1"/>
        </w:rPr>
        <w:t>Options for the Cis-platinum ineligible patient</w:t>
      </w:r>
    </w:p>
    <w:p w14:paraId="7BB99D26" w14:textId="1B9228A7"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e. </w:t>
      </w:r>
      <w:r w:rsidR="00404B17" w:rsidRPr="00E424E4">
        <w:rPr>
          <w:rFonts w:cstheme="minorHAnsi"/>
          <w:color w:val="000000" w:themeColor="text1"/>
        </w:rPr>
        <w:t xml:space="preserve">Role of </w:t>
      </w:r>
      <w:r w:rsidR="00404B17" w:rsidRPr="00E424E4">
        <w:rPr>
          <w:rFonts w:cstheme="minorHAnsi"/>
          <w:bCs/>
          <w:color w:val="000000" w:themeColor="text1"/>
        </w:rPr>
        <w:t>adjuvant</w:t>
      </w:r>
      <w:r w:rsidR="00404B17" w:rsidRPr="00E424E4">
        <w:rPr>
          <w:rFonts w:cstheme="minorHAnsi"/>
          <w:color w:val="000000" w:themeColor="text1"/>
        </w:rPr>
        <w:t xml:space="preserve"> chemotherapy</w:t>
      </w:r>
    </w:p>
    <w:p w14:paraId="1ACEB637" w14:textId="512E5C5F"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f. </w:t>
      </w:r>
      <w:r w:rsidR="00404B17" w:rsidRPr="00E424E4">
        <w:rPr>
          <w:rFonts w:cstheme="minorHAnsi"/>
          <w:color w:val="000000" w:themeColor="text1"/>
        </w:rPr>
        <w:t xml:space="preserve">Role of </w:t>
      </w:r>
      <w:r w:rsidR="00404B17" w:rsidRPr="00E424E4">
        <w:rPr>
          <w:rFonts w:cstheme="minorHAnsi"/>
          <w:bCs/>
          <w:color w:val="000000" w:themeColor="text1"/>
        </w:rPr>
        <w:t>immunotherapy</w:t>
      </w:r>
      <w:r w:rsidR="00404B17" w:rsidRPr="00E424E4">
        <w:rPr>
          <w:rFonts w:cstheme="minorHAnsi"/>
          <w:color w:val="000000" w:themeColor="text1"/>
        </w:rPr>
        <w:t xml:space="preserve"> in the neoadjuvant and adjuvant setting</w:t>
      </w:r>
    </w:p>
    <w:p w14:paraId="27E8209A" w14:textId="77777777" w:rsidR="00CA3035" w:rsidRDefault="00CA3035" w:rsidP="00C27562">
      <w:pPr>
        <w:spacing w:after="0" w:line="240" w:lineRule="auto"/>
        <w:ind w:left="720"/>
        <w:rPr>
          <w:rFonts w:cstheme="minorHAnsi"/>
          <w:bCs/>
          <w:color w:val="000000" w:themeColor="text1"/>
        </w:rPr>
      </w:pPr>
      <w:r>
        <w:rPr>
          <w:rFonts w:cstheme="minorHAnsi"/>
          <w:color w:val="000000" w:themeColor="text1"/>
        </w:rPr>
        <w:t xml:space="preserve">g. </w:t>
      </w:r>
      <w:r w:rsidR="00404B17" w:rsidRPr="00E424E4">
        <w:rPr>
          <w:rFonts w:cstheme="minorHAnsi"/>
          <w:color w:val="000000" w:themeColor="text1"/>
        </w:rPr>
        <w:t xml:space="preserve">Risk stratified </w:t>
      </w:r>
      <w:r w:rsidR="00404B17" w:rsidRPr="00E424E4">
        <w:rPr>
          <w:rFonts w:cstheme="minorHAnsi"/>
          <w:bCs/>
          <w:color w:val="000000" w:themeColor="text1"/>
        </w:rPr>
        <w:t>survival data</w:t>
      </w:r>
      <w:r w:rsidR="00404B17" w:rsidRPr="00E424E4">
        <w:rPr>
          <w:rFonts w:cstheme="minorHAnsi"/>
          <w:color w:val="000000" w:themeColor="text1"/>
        </w:rPr>
        <w:t xml:space="preserve"> and</w:t>
      </w:r>
      <w:r>
        <w:rPr>
          <w:rFonts w:cstheme="minorHAnsi"/>
          <w:bCs/>
          <w:color w:val="000000" w:themeColor="text1"/>
        </w:rPr>
        <w:t xml:space="preserve"> complications </w:t>
      </w:r>
    </w:p>
    <w:p w14:paraId="011C4251" w14:textId="6169A823" w:rsidR="00404B17" w:rsidRPr="00CA3035" w:rsidRDefault="00CA3035" w:rsidP="00C27562">
      <w:pPr>
        <w:spacing w:after="0" w:line="240" w:lineRule="auto"/>
        <w:ind w:left="720"/>
        <w:rPr>
          <w:rFonts w:cstheme="minorHAnsi"/>
          <w:bCs/>
          <w:color w:val="000000" w:themeColor="text1"/>
        </w:rPr>
      </w:pPr>
      <w:r>
        <w:rPr>
          <w:rFonts w:cstheme="minorHAnsi"/>
          <w:bCs/>
          <w:color w:val="000000" w:themeColor="text1"/>
        </w:rPr>
        <w:t xml:space="preserve">h. </w:t>
      </w:r>
      <w:r w:rsidR="00404B17" w:rsidRPr="00E424E4">
        <w:rPr>
          <w:rFonts w:cstheme="minorHAnsi"/>
          <w:bCs/>
          <w:color w:val="000000" w:themeColor="text1"/>
        </w:rPr>
        <w:t>Urinary diversion</w:t>
      </w:r>
      <w:r w:rsidR="00404B17" w:rsidRPr="00E424E4">
        <w:rPr>
          <w:rFonts w:cstheme="minorHAnsi"/>
          <w:color w:val="000000" w:themeColor="text1"/>
        </w:rPr>
        <w:t xml:space="preserve"> </w:t>
      </w:r>
    </w:p>
    <w:p w14:paraId="3428CF8E" w14:textId="2D643B61"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Diversion types (ileal conduit, orthotopic continent, cutaneous continent)</w:t>
      </w:r>
    </w:p>
    <w:p w14:paraId="1CAF41EC" w14:textId="7946CAF5"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ii. </w:t>
      </w:r>
      <w:r w:rsidR="00404B17" w:rsidRPr="00E424E4">
        <w:rPr>
          <w:rFonts w:cstheme="minorHAnsi"/>
          <w:color w:val="000000" w:themeColor="text1"/>
        </w:rPr>
        <w:t xml:space="preserve">Ureteral anastomosis techniques </w:t>
      </w:r>
    </w:p>
    <w:p w14:paraId="0A80B6B8" w14:textId="2BE5073A"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iii. </w:t>
      </w:r>
      <w:r w:rsidR="00404B17" w:rsidRPr="00E424E4">
        <w:rPr>
          <w:rFonts w:cstheme="minorHAnsi"/>
          <w:color w:val="000000" w:themeColor="text1"/>
        </w:rPr>
        <w:t>Indications</w:t>
      </w:r>
    </w:p>
    <w:p w14:paraId="06EE609D" w14:textId="0C52F70B"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iv. </w:t>
      </w:r>
      <w:r w:rsidR="00404B17" w:rsidRPr="00E424E4">
        <w:rPr>
          <w:rFonts w:cstheme="minorHAnsi"/>
          <w:color w:val="000000" w:themeColor="text1"/>
        </w:rPr>
        <w:t xml:space="preserve">Contraindications </w:t>
      </w:r>
    </w:p>
    <w:p w14:paraId="01FD25DE" w14:textId="65DC1299"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 </w:t>
      </w:r>
      <w:r w:rsidR="00404B17" w:rsidRPr="00E424E4">
        <w:rPr>
          <w:rFonts w:cstheme="minorHAnsi"/>
          <w:color w:val="000000" w:themeColor="text1"/>
        </w:rPr>
        <w:t xml:space="preserve">Techniques including intracorporeal MIS diversion </w:t>
      </w:r>
    </w:p>
    <w:p w14:paraId="67A261AB" w14:textId="7CBF54E4"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vi. </w:t>
      </w:r>
      <w:r w:rsidR="00404B17" w:rsidRPr="00E424E4">
        <w:rPr>
          <w:rFonts w:cstheme="minorHAnsi"/>
          <w:color w:val="000000" w:themeColor="text1"/>
        </w:rPr>
        <w:t xml:space="preserve">Results and QOL </w:t>
      </w:r>
    </w:p>
    <w:p w14:paraId="5B89BF2A" w14:textId="5328AC42"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vii. </w:t>
      </w:r>
      <w:r w:rsidR="00404B17" w:rsidRPr="00E424E4">
        <w:rPr>
          <w:rFonts w:cstheme="minorHAnsi"/>
          <w:color w:val="000000" w:themeColor="text1"/>
        </w:rPr>
        <w:t xml:space="preserve">Complications and metabolic abnormalities </w:t>
      </w:r>
    </w:p>
    <w:p w14:paraId="4E77A5D8" w14:textId="5A653C83" w:rsidR="00404B17" w:rsidRPr="00E424E4" w:rsidRDefault="00CA3035" w:rsidP="00C27562">
      <w:pPr>
        <w:spacing w:after="0" w:line="240" w:lineRule="auto"/>
        <w:ind w:left="1440"/>
        <w:rPr>
          <w:rFonts w:cstheme="minorHAnsi"/>
          <w:color w:val="000000" w:themeColor="text1"/>
        </w:rPr>
      </w:pPr>
      <w:r>
        <w:rPr>
          <w:rFonts w:cstheme="minorHAnsi"/>
          <w:color w:val="000000" w:themeColor="text1"/>
        </w:rPr>
        <w:t xml:space="preserve">viii. </w:t>
      </w:r>
      <w:r w:rsidR="00404B17" w:rsidRPr="00E424E4">
        <w:rPr>
          <w:rFonts w:cstheme="minorHAnsi"/>
          <w:color w:val="000000" w:themeColor="text1"/>
        </w:rPr>
        <w:t>Follow-up and long term management</w:t>
      </w:r>
    </w:p>
    <w:p w14:paraId="5F222569" w14:textId="78CF53F0"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i. </w:t>
      </w:r>
      <w:r w:rsidR="00404B17" w:rsidRPr="00E424E4">
        <w:rPr>
          <w:rFonts w:cstheme="minorHAnsi"/>
          <w:color w:val="000000" w:themeColor="text1"/>
        </w:rPr>
        <w:t>Management of local or regional nodal recurrence</w:t>
      </w:r>
    </w:p>
    <w:p w14:paraId="3C021419" w14:textId="44D42309"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j. </w:t>
      </w:r>
      <w:r w:rsidR="00404B17" w:rsidRPr="00E424E4">
        <w:rPr>
          <w:rFonts w:cstheme="minorHAnsi"/>
          <w:color w:val="000000" w:themeColor="text1"/>
        </w:rPr>
        <w:t xml:space="preserve">Role of </w:t>
      </w:r>
      <w:r w:rsidR="00404B17" w:rsidRPr="00E424E4">
        <w:rPr>
          <w:rFonts w:cstheme="minorHAnsi"/>
          <w:bCs/>
          <w:color w:val="000000" w:themeColor="text1"/>
        </w:rPr>
        <w:t>tri-modality</w:t>
      </w:r>
      <w:r w:rsidR="00404B17" w:rsidRPr="00E424E4">
        <w:rPr>
          <w:rFonts w:cstheme="minorHAnsi"/>
          <w:color w:val="000000" w:themeColor="text1"/>
        </w:rPr>
        <w:t xml:space="preserve"> therapy</w:t>
      </w:r>
    </w:p>
    <w:p w14:paraId="36C9CC96" w14:textId="1950EC0F"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k. </w:t>
      </w:r>
      <w:r w:rsidR="00404B17" w:rsidRPr="00E424E4">
        <w:rPr>
          <w:rFonts w:cstheme="minorHAnsi"/>
          <w:color w:val="000000" w:themeColor="text1"/>
        </w:rPr>
        <w:t>Salvage cystectomy</w:t>
      </w:r>
    </w:p>
    <w:p w14:paraId="539828FF" w14:textId="77777777" w:rsidR="00CA3035" w:rsidRDefault="00CA3035" w:rsidP="00C27562">
      <w:pPr>
        <w:spacing w:after="0" w:line="240" w:lineRule="auto"/>
        <w:ind w:left="720"/>
        <w:rPr>
          <w:rFonts w:cstheme="minorHAnsi"/>
          <w:color w:val="000000" w:themeColor="text1"/>
        </w:rPr>
      </w:pPr>
      <w:r>
        <w:rPr>
          <w:rFonts w:cstheme="minorHAnsi"/>
          <w:color w:val="000000" w:themeColor="text1"/>
        </w:rPr>
        <w:t xml:space="preserve">l. </w:t>
      </w:r>
      <w:r w:rsidR="00404B17" w:rsidRPr="00E424E4">
        <w:rPr>
          <w:rFonts w:cstheme="minorHAnsi"/>
          <w:color w:val="000000" w:themeColor="text1"/>
        </w:rPr>
        <w:t xml:space="preserve">Role of partial cystectomy </w:t>
      </w:r>
    </w:p>
    <w:p w14:paraId="6A8B1201" w14:textId="60A0F6C7" w:rsidR="00404B17" w:rsidRPr="00E424E4" w:rsidRDefault="00CA3035" w:rsidP="00C27562">
      <w:pPr>
        <w:spacing w:after="0" w:line="240" w:lineRule="auto"/>
        <w:ind w:left="720"/>
        <w:rPr>
          <w:rFonts w:cstheme="minorHAnsi"/>
          <w:color w:val="000000" w:themeColor="text1"/>
        </w:rPr>
      </w:pPr>
      <w:r>
        <w:rPr>
          <w:rFonts w:cstheme="minorHAnsi"/>
          <w:color w:val="000000" w:themeColor="text1"/>
        </w:rPr>
        <w:t xml:space="preserve">m. </w:t>
      </w:r>
      <w:r w:rsidR="00404B17" w:rsidRPr="00E424E4">
        <w:rPr>
          <w:rFonts w:cstheme="minorHAnsi"/>
          <w:color w:val="000000" w:themeColor="text1"/>
        </w:rPr>
        <w:t>Radical TUR</w:t>
      </w:r>
    </w:p>
    <w:p w14:paraId="743EA014" w14:textId="1A2808B6" w:rsidR="00404B17" w:rsidRPr="00E424E4" w:rsidRDefault="00CA3035" w:rsidP="00C27562">
      <w:pPr>
        <w:spacing w:after="0" w:line="240" w:lineRule="auto"/>
        <w:rPr>
          <w:rFonts w:cstheme="minorHAnsi"/>
          <w:bCs/>
          <w:color w:val="000000" w:themeColor="text1"/>
        </w:rPr>
      </w:pPr>
      <w:r>
        <w:rPr>
          <w:rFonts w:cstheme="minorHAnsi"/>
          <w:bCs/>
          <w:color w:val="000000" w:themeColor="text1"/>
        </w:rPr>
        <w:t xml:space="preserve">3. </w:t>
      </w:r>
      <w:r w:rsidR="00404B17" w:rsidRPr="00E424E4">
        <w:rPr>
          <w:rFonts w:cstheme="minorHAnsi"/>
          <w:bCs/>
          <w:color w:val="000000" w:themeColor="text1"/>
        </w:rPr>
        <w:t>Management of metastatic bladder cancer</w:t>
      </w:r>
    </w:p>
    <w:p w14:paraId="219018CD" w14:textId="0CE2EE7C" w:rsidR="00404B17" w:rsidRPr="00E424E4" w:rsidRDefault="00CA3035" w:rsidP="00C27562">
      <w:pPr>
        <w:spacing w:after="0" w:line="240" w:lineRule="auto"/>
        <w:ind w:left="720"/>
        <w:rPr>
          <w:rFonts w:cstheme="minorHAnsi"/>
          <w:bCs/>
          <w:color w:val="000000" w:themeColor="text1"/>
        </w:rPr>
      </w:pPr>
      <w:r>
        <w:rPr>
          <w:rFonts w:cstheme="minorHAnsi"/>
          <w:bCs/>
          <w:color w:val="000000" w:themeColor="text1"/>
        </w:rPr>
        <w:t xml:space="preserve">a. </w:t>
      </w:r>
      <w:r w:rsidR="00404B17" w:rsidRPr="00E424E4">
        <w:rPr>
          <w:rFonts w:cstheme="minorHAnsi"/>
          <w:bCs/>
          <w:color w:val="000000" w:themeColor="text1"/>
        </w:rPr>
        <w:t>Standard of care</w:t>
      </w:r>
      <w:r w:rsidR="00404B17" w:rsidRPr="00E424E4">
        <w:rPr>
          <w:rFonts w:cstheme="minorHAnsi"/>
          <w:color w:val="000000" w:themeColor="text1"/>
        </w:rPr>
        <w:t xml:space="preserve"> </w:t>
      </w:r>
      <w:r w:rsidR="00404B17" w:rsidRPr="00E424E4">
        <w:rPr>
          <w:rFonts w:cstheme="minorHAnsi"/>
          <w:bCs/>
          <w:color w:val="000000" w:themeColor="text1"/>
        </w:rPr>
        <w:t>chemotherapy</w:t>
      </w:r>
    </w:p>
    <w:p w14:paraId="30143BC7" w14:textId="1E684686" w:rsidR="00404B17" w:rsidRPr="00E424E4" w:rsidRDefault="00CA3035" w:rsidP="00C27562">
      <w:pPr>
        <w:spacing w:after="0" w:line="240" w:lineRule="auto"/>
        <w:ind w:left="720"/>
        <w:rPr>
          <w:rFonts w:cstheme="minorHAnsi"/>
          <w:color w:val="000000" w:themeColor="text1"/>
        </w:rPr>
      </w:pPr>
      <w:r>
        <w:rPr>
          <w:rFonts w:cstheme="minorHAnsi"/>
          <w:bCs/>
          <w:color w:val="000000" w:themeColor="text1"/>
        </w:rPr>
        <w:tab/>
        <w:t xml:space="preserve">i. </w:t>
      </w:r>
      <w:r w:rsidR="00404B17" w:rsidRPr="00E424E4">
        <w:rPr>
          <w:rFonts w:cstheme="minorHAnsi"/>
          <w:color w:val="000000" w:themeColor="text1"/>
        </w:rPr>
        <w:t>Indications</w:t>
      </w:r>
    </w:p>
    <w:p w14:paraId="134609D4" w14:textId="21663722" w:rsidR="00404B17" w:rsidRPr="00E424E4" w:rsidRDefault="00404B17" w:rsidP="00C27562">
      <w:pPr>
        <w:spacing w:after="0" w:line="240" w:lineRule="auto"/>
        <w:ind w:left="720"/>
        <w:rPr>
          <w:rFonts w:cstheme="minorHAnsi"/>
          <w:color w:val="000000" w:themeColor="text1"/>
        </w:rPr>
      </w:pPr>
      <w:r w:rsidRPr="00E424E4">
        <w:rPr>
          <w:rFonts w:cstheme="minorHAnsi"/>
          <w:color w:val="000000" w:themeColor="text1"/>
        </w:rPr>
        <w:tab/>
      </w:r>
      <w:r w:rsidR="00CA3035">
        <w:rPr>
          <w:rFonts w:cstheme="minorHAnsi"/>
          <w:color w:val="000000" w:themeColor="text1"/>
        </w:rPr>
        <w:t xml:space="preserve">ii. </w:t>
      </w:r>
      <w:r w:rsidRPr="00E424E4">
        <w:rPr>
          <w:rFonts w:cstheme="minorHAnsi"/>
          <w:color w:val="000000" w:themeColor="text1"/>
        </w:rPr>
        <w:t>Outcomes</w:t>
      </w:r>
    </w:p>
    <w:p w14:paraId="00F3B6E7" w14:textId="695DCC85" w:rsidR="00404B17" w:rsidRPr="00E424E4" w:rsidRDefault="00404B17" w:rsidP="00C27562">
      <w:pPr>
        <w:spacing w:after="0" w:line="240" w:lineRule="auto"/>
        <w:ind w:left="720"/>
        <w:rPr>
          <w:rFonts w:cstheme="minorHAnsi"/>
          <w:color w:val="000000" w:themeColor="text1"/>
        </w:rPr>
      </w:pPr>
      <w:r w:rsidRPr="00E424E4">
        <w:rPr>
          <w:rFonts w:cstheme="minorHAnsi"/>
          <w:color w:val="000000" w:themeColor="text1"/>
        </w:rPr>
        <w:tab/>
      </w:r>
      <w:r w:rsidR="00CA3035">
        <w:rPr>
          <w:rFonts w:cstheme="minorHAnsi"/>
          <w:color w:val="000000" w:themeColor="text1"/>
        </w:rPr>
        <w:t xml:space="preserve">iii. </w:t>
      </w:r>
      <w:r w:rsidRPr="00E424E4">
        <w:rPr>
          <w:rFonts w:cstheme="minorHAnsi"/>
          <w:color w:val="000000" w:themeColor="text1"/>
        </w:rPr>
        <w:t>Efficacy</w:t>
      </w:r>
    </w:p>
    <w:p w14:paraId="6DFCDFB6" w14:textId="77777777" w:rsidR="009B49F0" w:rsidRDefault="009B49F0" w:rsidP="00C27562">
      <w:pPr>
        <w:spacing w:after="0" w:line="240" w:lineRule="auto"/>
        <w:ind w:left="720"/>
        <w:rPr>
          <w:rFonts w:cstheme="minorHAnsi"/>
          <w:color w:val="000000" w:themeColor="text1"/>
        </w:rPr>
      </w:pPr>
      <w:r>
        <w:rPr>
          <w:rFonts w:cstheme="minorHAnsi"/>
          <w:color w:val="000000" w:themeColor="text1"/>
        </w:rPr>
        <w:t xml:space="preserve">b. </w:t>
      </w:r>
      <w:r w:rsidR="00404B17" w:rsidRPr="00E424E4">
        <w:rPr>
          <w:rFonts w:cstheme="minorHAnsi"/>
          <w:color w:val="000000" w:themeColor="text1"/>
        </w:rPr>
        <w:t xml:space="preserve">Role of </w:t>
      </w:r>
      <w:r w:rsidR="00404B17" w:rsidRPr="00E424E4">
        <w:rPr>
          <w:rFonts w:cstheme="minorHAnsi"/>
          <w:bCs/>
          <w:color w:val="000000" w:themeColor="text1"/>
        </w:rPr>
        <w:t>immunotherapy</w:t>
      </w:r>
    </w:p>
    <w:p w14:paraId="390123B9" w14:textId="77777777" w:rsidR="009B49F0" w:rsidRDefault="009B49F0" w:rsidP="00C27562">
      <w:pPr>
        <w:spacing w:after="0" w:line="240" w:lineRule="auto"/>
        <w:ind w:left="720"/>
        <w:rPr>
          <w:rFonts w:cstheme="minorHAnsi"/>
          <w:color w:val="000000" w:themeColor="text1"/>
        </w:rPr>
      </w:pPr>
      <w:r>
        <w:rPr>
          <w:rFonts w:cstheme="minorHAnsi"/>
          <w:color w:val="000000" w:themeColor="text1"/>
        </w:rPr>
        <w:t xml:space="preserve">c. </w:t>
      </w:r>
      <w:r w:rsidR="00404B17" w:rsidRPr="00E424E4">
        <w:rPr>
          <w:rFonts w:cstheme="minorHAnsi"/>
          <w:bCs/>
          <w:color w:val="000000" w:themeColor="text1"/>
        </w:rPr>
        <w:t>Second line</w:t>
      </w:r>
      <w:r>
        <w:rPr>
          <w:rFonts w:cstheme="minorHAnsi"/>
          <w:color w:val="000000" w:themeColor="text1"/>
        </w:rPr>
        <w:t xml:space="preserve">  therapy</w:t>
      </w:r>
    </w:p>
    <w:p w14:paraId="3B98D8B8" w14:textId="32991435" w:rsidR="00404B17" w:rsidRPr="00E424E4" w:rsidRDefault="009B49F0" w:rsidP="00C27562">
      <w:pPr>
        <w:spacing w:after="0" w:line="240" w:lineRule="auto"/>
        <w:ind w:left="720"/>
        <w:rPr>
          <w:rFonts w:cstheme="minorHAnsi"/>
          <w:color w:val="000000" w:themeColor="text1"/>
        </w:rPr>
      </w:pPr>
      <w:r>
        <w:rPr>
          <w:rFonts w:cstheme="minorHAnsi"/>
          <w:color w:val="000000" w:themeColor="text1"/>
        </w:rPr>
        <w:t xml:space="preserve">d. </w:t>
      </w:r>
      <w:r w:rsidR="00404B17" w:rsidRPr="00E424E4">
        <w:rPr>
          <w:rFonts w:cstheme="minorHAnsi"/>
          <w:bCs/>
          <w:color w:val="000000" w:themeColor="text1"/>
        </w:rPr>
        <w:t>Third line</w:t>
      </w:r>
      <w:r w:rsidR="00404B17" w:rsidRPr="00E424E4">
        <w:rPr>
          <w:rFonts w:cstheme="minorHAnsi"/>
          <w:color w:val="000000" w:themeColor="text1"/>
        </w:rPr>
        <w:t xml:space="preserve"> therapy</w:t>
      </w:r>
    </w:p>
    <w:p w14:paraId="71BEE847" w14:textId="35A90581" w:rsidR="00404B17" w:rsidRPr="00E424E4" w:rsidRDefault="009B49F0" w:rsidP="00C27562">
      <w:pPr>
        <w:spacing w:after="0" w:line="240" w:lineRule="auto"/>
        <w:ind w:left="720"/>
        <w:rPr>
          <w:rFonts w:cstheme="minorHAnsi"/>
          <w:color w:val="000000" w:themeColor="text1"/>
        </w:rPr>
      </w:pPr>
      <w:r>
        <w:rPr>
          <w:rFonts w:cstheme="minorHAnsi"/>
          <w:color w:val="000000" w:themeColor="text1"/>
        </w:rPr>
        <w:t xml:space="preserve">e. </w:t>
      </w:r>
      <w:r w:rsidR="00404B17" w:rsidRPr="00E424E4">
        <w:rPr>
          <w:rFonts w:cstheme="minorHAnsi"/>
          <w:color w:val="000000" w:themeColor="text1"/>
        </w:rPr>
        <w:t>Role of radiological intervention</w:t>
      </w:r>
    </w:p>
    <w:p w14:paraId="43E1D90A" w14:textId="3044EDF2" w:rsidR="00404B17" w:rsidRPr="00E424E4" w:rsidRDefault="00404B17" w:rsidP="00C27562">
      <w:pPr>
        <w:spacing w:after="0" w:line="240" w:lineRule="auto"/>
        <w:rPr>
          <w:rFonts w:cstheme="minorHAnsi"/>
          <w:color w:val="000000" w:themeColor="text1"/>
        </w:rPr>
      </w:pPr>
      <w:r w:rsidRPr="00E424E4">
        <w:rPr>
          <w:rFonts w:cstheme="minorHAnsi"/>
          <w:color w:val="000000" w:themeColor="text1"/>
        </w:rPr>
        <w:t>`</w:t>
      </w:r>
      <w:r w:rsidRPr="00E424E4">
        <w:rPr>
          <w:rFonts w:cstheme="minorHAnsi"/>
          <w:color w:val="000000" w:themeColor="text1"/>
        </w:rPr>
        <w:tab/>
      </w:r>
      <w:r w:rsidR="009B49F0">
        <w:rPr>
          <w:rFonts w:cstheme="minorHAnsi"/>
          <w:color w:val="000000" w:themeColor="text1"/>
        </w:rPr>
        <w:t xml:space="preserve">f. </w:t>
      </w:r>
      <w:r w:rsidRPr="00E424E4">
        <w:rPr>
          <w:rFonts w:cstheme="minorHAnsi"/>
          <w:bCs/>
          <w:color w:val="000000" w:themeColor="text1"/>
        </w:rPr>
        <w:t>Role of surgical intervention</w:t>
      </w:r>
    </w:p>
    <w:p w14:paraId="5EB7CC47" w14:textId="2BB24A5B" w:rsidR="00404B17" w:rsidRDefault="009B49F0" w:rsidP="00C27562">
      <w:pPr>
        <w:spacing w:after="0" w:line="240" w:lineRule="auto"/>
        <w:ind w:left="720"/>
        <w:rPr>
          <w:rFonts w:cstheme="minorHAnsi"/>
          <w:color w:val="000000" w:themeColor="text1"/>
        </w:rPr>
      </w:pPr>
      <w:r>
        <w:rPr>
          <w:rFonts w:cstheme="minorHAnsi"/>
          <w:color w:val="000000" w:themeColor="text1"/>
        </w:rPr>
        <w:t xml:space="preserve">g. </w:t>
      </w:r>
      <w:r w:rsidR="00081E51">
        <w:rPr>
          <w:rFonts w:cstheme="minorHAnsi"/>
          <w:color w:val="000000" w:themeColor="text1"/>
        </w:rPr>
        <w:t>Palliative cystectomy</w:t>
      </w:r>
    </w:p>
    <w:p w14:paraId="71DB4977" w14:textId="77777777" w:rsidR="00BB5D0B" w:rsidRDefault="00BB5D0B" w:rsidP="00BB5D0B">
      <w:pPr>
        <w:spacing w:line="240" w:lineRule="auto"/>
        <w:ind w:left="720"/>
        <w:rPr>
          <w:rFonts w:cstheme="minorHAnsi"/>
          <w:color w:val="000000" w:themeColor="text1"/>
        </w:rPr>
      </w:pPr>
    </w:p>
    <w:p w14:paraId="049E5438" w14:textId="77777777" w:rsidR="00BB5D0B" w:rsidRPr="003C272D" w:rsidRDefault="00BB5D0B" w:rsidP="00BB5D0B">
      <w:pPr>
        <w:spacing w:line="240" w:lineRule="auto"/>
        <w:ind w:left="720"/>
        <w:rPr>
          <w:rFonts w:cstheme="minorHAnsi"/>
          <w:color w:val="000000" w:themeColor="text1"/>
        </w:rPr>
      </w:pPr>
    </w:p>
    <w:p w14:paraId="4F3C0857" w14:textId="3487E568" w:rsidR="00081E51" w:rsidRPr="00BB5D0B" w:rsidRDefault="00081E51" w:rsidP="00081E51">
      <w:pPr>
        <w:spacing w:line="240" w:lineRule="auto"/>
        <w:rPr>
          <w:rFonts w:cstheme="minorHAnsi"/>
          <w:b/>
          <w:sz w:val="20"/>
          <w:szCs w:val="20"/>
          <w:u w:val="single"/>
        </w:rPr>
      </w:pPr>
      <w:r w:rsidRPr="00BB5D0B">
        <w:rPr>
          <w:rFonts w:cstheme="minorHAnsi"/>
          <w:b/>
          <w:sz w:val="20"/>
          <w:szCs w:val="20"/>
          <w:u w:val="single"/>
        </w:rPr>
        <w:t xml:space="preserve">References and Suggested Reading: </w:t>
      </w:r>
    </w:p>
    <w:p w14:paraId="755A784C" w14:textId="77777777" w:rsidR="00081E51" w:rsidRPr="00BB5D0B" w:rsidRDefault="00081E51" w:rsidP="00C51D4D">
      <w:pPr>
        <w:pStyle w:val="ListParagraph"/>
        <w:numPr>
          <w:ilvl w:val="0"/>
          <w:numId w:val="2"/>
        </w:numPr>
        <w:spacing w:line="240" w:lineRule="auto"/>
        <w:ind w:firstLine="0"/>
        <w:rPr>
          <w:rFonts w:cstheme="minorHAnsi"/>
          <w:color w:val="000000" w:themeColor="text1"/>
          <w:sz w:val="20"/>
          <w:szCs w:val="20"/>
        </w:rPr>
      </w:pPr>
      <w:r w:rsidRPr="00BB5D0B">
        <w:rPr>
          <w:rFonts w:cstheme="minorHAnsi"/>
          <w:color w:val="000000" w:themeColor="text1"/>
          <w:sz w:val="20"/>
          <w:szCs w:val="20"/>
        </w:rPr>
        <w:t>AUA Core Curriculum</w:t>
      </w:r>
    </w:p>
    <w:p w14:paraId="2AC5E449" w14:textId="77777777" w:rsidR="00081E51" w:rsidRPr="00BB5D0B" w:rsidRDefault="00081E51" w:rsidP="00C51D4D">
      <w:pPr>
        <w:pStyle w:val="ListParagraph"/>
        <w:numPr>
          <w:ilvl w:val="0"/>
          <w:numId w:val="2"/>
        </w:numPr>
        <w:spacing w:line="240" w:lineRule="auto"/>
        <w:ind w:firstLine="0"/>
        <w:rPr>
          <w:rFonts w:cstheme="minorHAnsi"/>
          <w:color w:val="000000" w:themeColor="text1"/>
          <w:sz w:val="20"/>
          <w:szCs w:val="20"/>
        </w:rPr>
      </w:pPr>
      <w:r w:rsidRPr="00BB5D0B">
        <w:rPr>
          <w:rFonts w:cstheme="minorHAnsi"/>
          <w:color w:val="000000" w:themeColor="text1"/>
          <w:sz w:val="20"/>
          <w:szCs w:val="20"/>
        </w:rPr>
        <w:t>AUA Guidelines</w:t>
      </w:r>
    </w:p>
    <w:p w14:paraId="04D394EC" w14:textId="77777777" w:rsidR="00081E51" w:rsidRPr="00BB5D0B" w:rsidRDefault="00081E51" w:rsidP="00C51D4D">
      <w:pPr>
        <w:pStyle w:val="ListParagraph"/>
        <w:numPr>
          <w:ilvl w:val="0"/>
          <w:numId w:val="2"/>
        </w:numPr>
        <w:spacing w:line="240" w:lineRule="auto"/>
        <w:ind w:firstLine="0"/>
        <w:rPr>
          <w:rFonts w:cstheme="minorHAnsi"/>
          <w:color w:val="000000" w:themeColor="text1"/>
          <w:sz w:val="20"/>
          <w:szCs w:val="20"/>
        </w:rPr>
      </w:pPr>
      <w:r w:rsidRPr="00BB5D0B">
        <w:rPr>
          <w:rFonts w:cstheme="minorHAnsi"/>
          <w:color w:val="000000" w:themeColor="text1"/>
          <w:sz w:val="20"/>
          <w:szCs w:val="20"/>
        </w:rPr>
        <w:t>AUA University podcasts</w:t>
      </w:r>
    </w:p>
    <w:p w14:paraId="4D18CFDD" w14:textId="5C3F4CB9" w:rsidR="00081E51" w:rsidRDefault="00081E51" w:rsidP="00C51D4D">
      <w:pPr>
        <w:pStyle w:val="ListParagraph"/>
        <w:numPr>
          <w:ilvl w:val="0"/>
          <w:numId w:val="2"/>
        </w:numPr>
        <w:spacing w:line="240" w:lineRule="auto"/>
        <w:ind w:firstLine="0"/>
        <w:rPr>
          <w:rFonts w:cstheme="minorHAnsi"/>
          <w:color w:val="000000" w:themeColor="text1"/>
          <w:sz w:val="20"/>
          <w:szCs w:val="20"/>
        </w:rPr>
      </w:pPr>
      <w:r w:rsidRPr="00BB5D0B">
        <w:rPr>
          <w:rFonts w:cstheme="minorHAnsi"/>
          <w:color w:val="000000" w:themeColor="text1"/>
          <w:sz w:val="20"/>
          <w:szCs w:val="20"/>
        </w:rPr>
        <w:t>AUA Updates – as applicable</w:t>
      </w:r>
    </w:p>
    <w:p w14:paraId="427E9D59" w14:textId="33096186" w:rsidR="000108EA" w:rsidRDefault="000108EA" w:rsidP="00C51D4D">
      <w:pPr>
        <w:pStyle w:val="ListParagraph"/>
        <w:numPr>
          <w:ilvl w:val="0"/>
          <w:numId w:val="2"/>
        </w:numPr>
        <w:spacing w:line="240" w:lineRule="auto"/>
        <w:ind w:firstLine="0"/>
        <w:rPr>
          <w:rFonts w:cstheme="minorHAnsi"/>
          <w:color w:val="000000" w:themeColor="text1"/>
          <w:sz w:val="20"/>
          <w:szCs w:val="20"/>
        </w:rPr>
      </w:pPr>
      <w:r w:rsidRPr="00BB5D0B">
        <w:rPr>
          <w:rFonts w:cstheme="minorHAnsi"/>
          <w:color w:val="000000" w:themeColor="text1"/>
          <w:sz w:val="20"/>
          <w:szCs w:val="20"/>
        </w:rPr>
        <w:t xml:space="preserve">Landmark articles </w:t>
      </w:r>
      <w:r>
        <w:rPr>
          <w:rFonts w:cstheme="minorHAnsi"/>
          <w:color w:val="000000" w:themeColor="text1"/>
          <w:sz w:val="20"/>
          <w:szCs w:val="20"/>
        </w:rPr>
        <w:t>(see below)</w:t>
      </w:r>
    </w:p>
    <w:p w14:paraId="09EF1724" w14:textId="77777777" w:rsidR="000108EA" w:rsidRPr="000108EA" w:rsidRDefault="000108EA" w:rsidP="000108EA">
      <w:pPr>
        <w:pStyle w:val="ListParagraph"/>
        <w:spacing w:line="240" w:lineRule="auto"/>
        <w:rPr>
          <w:rFonts w:cstheme="minorHAnsi"/>
          <w:color w:val="000000" w:themeColor="text1"/>
          <w:sz w:val="20"/>
          <w:szCs w:val="20"/>
        </w:rPr>
      </w:pPr>
    </w:p>
    <w:p w14:paraId="1AC7DAEF" w14:textId="77777777"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Epidemiology (including risk factors):</w:t>
      </w:r>
    </w:p>
    <w:p w14:paraId="69BEE789" w14:textId="3C4E31F6" w:rsidR="00081E51" w:rsidRPr="00BB5D0B" w:rsidRDefault="00081E51" w:rsidP="00C51D4D">
      <w:pPr>
        <w:pStyle w:val="xdefault"/>
        <w:numPr>
          <w:ilvl w:val="0"/>
          <w:numId w:val="5"/>
        </w:numPr>
        <w:spacing w:before="0" w:beforeAutospacing="0" w:after="0" w:afterAutospacing="0"/>
        <w:ind w:left="360" w:firstLine="0"/>
        <w:rPr>
          <w:rFonts w:asciiTheme="minorHAnsi" w:hAnsiTheme="minorHAnsi" w:cstheme="minorHAnsi"/>
          <w:color w:val="000000"/>
          <w:sz w:val="20"/>
          <w:szCs w:val="20"/>
          <w:lang w:val="pt-BR"/>
        </w:rPr>
      </w:pPr>
      <w:r w:rsidRPr="00BB5D0B">
        <w:rPr>
          <w:rFonts w:asciiTheme="minorHAnsi" w:hAnsiTheme="minorHAnsi" w:cstheme="minorHAnsi"/>
          <w:color w:val="000000"/>
          <w:sz w:val="20"/>
          <w:szCs w:val="20"/>
          <w:lang w:val="pt-BR"/>
        </w:rPr>
        <w:t>Siegel R, Naishadham D, Jemal A: Cancer statistics, 2012. CA Cancer J Clin 62:10-29, 2012</w:t>
      </w:r>
      <w:r w:rsidRPr="00BB5D0B">
        <w:rPr>
          <w:rStyle w:val="apple-converted-space"/>
          <w:rFonts w:asciiTheme="minorHAnsi" w:hAnsiTheme="minorHAnsi" w:cstheme="minorHAnsi"/>
          <w:color w:val="000000"/>
          <w:sz w:val="20"/>
          <w:szCs w:val="20"/>
          <w:lang w:val="pt-BR"/>
        </w:rPr>
        <w:t> </w:t>
      </w:r>
    </w:p>
    <w:p w14:paraId="408DDDE1" w14:textId="66BD5330" w:rsidR="00081E51" w:rsidRPr="00BB5D0B" w:rsidRDefault="00081E51" w:rsidP="00C51D4D">
      <w:pPr>
        <w:pStyle w:val="xdefault"/>
        <w:numPr>
          <w:ilvl w:val="0"/>
          <w:numId w:val="5"/>
        </w:numPr>
        <w:spacing w:before="0" w:beforeAutospacing="0" w:after="0" w:afterAutospacing="0"/>
        <w:ind w:left="360" w:firstLine="0"/>
        <w:rPr>
          <w:rStyle w:val="apple-converted-space"/>
          <w:rFonts w:asciiTheme="minorHAnsi" w:hAnsiTheme="minorHAnsi" w:cstheme="minorHAnsi"/>
          <w:color w:val="000000"/>
          <w:sz w:val="20"/>
          <w:szCs w:val="20"/>
        </w:rPr>
      </w:pPr>
      <w:r w:rsidRPr="00BB5D0B">
        <w:rPr>
          <w:rFonts w:asciiTheme="minorHAnsi" w:hAnsiTheme="minorHAnsi" w:cstheme="minorHAnsi"/>
          <w:color w:val="000000"/>
          <w:sz w:val="20"/>
          <w:szCs w:val="20"/>
        </w:rPr>
        <w:t>Morrison AS: Advances in the etiology of urothelial cancer. Urol Clin North Am 11:557-66, 1984</w:t>
      </w:r>
      <w:r w:rsidRPr="00BB5D0B">
        <w:rPr>
          <w:rStyle w:val="apple-converted-space"/>
          <w:rFonts w:asciiTheme="minorHAnsi" w:hAnsiTheme="minorHAnsi" w:cstheme="minorHAnsi"/>
          <w:color w:val="000000"/>
          <w:sz w:val="20"/>
          <w:szCs w:val="20"/>
        </w:rPr>
        <w:t> </w:t>
      </w:r>
    </w:p>
    <w:p w14:paraId="31254833" w14:textId="2FB055BD" w:rsidR="00081E51" w:rsidRPr="00BB5D0B" w:rsidRDefault="00081E51" w:rsidP="00C51D4D">
      <w:pPr>
        <w:pStyle w:val="xdefault"/>
        <w:numPr>
          <w:ilvl w:val="0"/>
          <w:numId w:val="5"/>
        </w:numPr>
        <w:spacing w:before="0" w:beforeAutospacing="0" w:after="0" w:afterAutospacing="0"/>
        <w:ind w:left="360" w:firstLine="0"/>
        <w:rPr>
          <w:rFonts w:asciiTheme="minorHAnsi" w:hAnsiTheme="minorHAnsi" w:cstheme="minorHAnsi"/>
          <w:color w:val="000000"/>
          <w:sz w:val="20"/>
          <w:szCs w:val="20"/>
          <w:lang w:val="pt-BR"/>
        </w:rPr>
      </w:pPr>
      <w:r w:rsidRPr="00BB5D0B">
        <w:rPr>
          <w:rFonts w:asciiTheme="minorHAnsi" w:hAnsiTheme="minorHAnsi" w:cstheme="minorHAnsi"/>
          <w:color w:val="000000"/>
          <w:sz w:val="20"/>
          <w:szCs w:val="20"/>
        </w:rPr>
        <w:t xml:space="preserve">Fleshner NE, Herr HW, Stewart AK, et al: The National Cancer Data Base report on bladder carcinoma. The American College of Surgeons Commission on Cancer and the American Cancer Society. </w:t>
      </w:r>
      <w:r w:rsidRPr="00BB5D0B">
        <w:rPr>
          <w:rFonts w:asciiTheme="minorHAnsi" w:hAnsiTheme="minorHAnsi" w:cstheme="minorHAnsi"/>
          <w:color w:val="000000"/>
          <w:sz w:val="20"/>
          <w:szCs w:val="20"/>
          <w:lang w:val="pt-BR"/>
        </w:rPr>
        <w:t>Cancer 78:1505-13, 1996</w:t>
      </w:r>
      <w:r w:rsidRPr="00BB5D0B">
        <w:rPr>
          <w:rStyle w:val="apple-converted-space"/>
          <w:rFonts w:asciiTheme="minorHAnsi" w:hAnsiTheme="minorHAnsi" w:cstheme="minorHAnsi"/>
          <w:color w:val="000000"/>
          <w:sz w:val="20"/>
          <w:szCs w:val="20"/>
          <w:lang w:val="pt-BR"/>
        </w:rPr>
        <w:t> </w:t>
      </w:r>
    </w:p>
    <w:p w14:paraId="03793C96" w14:textId="45640083" w:rsidR="00081E51" w:rsidRPr="00BB5D0B" w:rsidRDefault="00081E51" w:rsidP="00C51D4D">
      <w:pPr>
        <w:pStyle w:val="xdefault"/>
        <w:numPr>
          <w:ilvl w:val="0"/>
          <w:numId w:val="5"/>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Morrison AS, Cole P: Epidemiology of bladder cancer. Urol Clin North Am 3:13-29, 1976</w:t>
      </w:r>
      <w:r w:rsidRPr="00BB5D0B">
        <w:rPr>
          <w:rStyle w:val="apple-converted-space"/>
          <w:rFonts w:asciiTheme="minorHAnsi" w:hAnsiTheme="minorHAnsi" w:cstheme="minorHAnsi"/>
          <w:color w:val="000000"/>
          <w:sz w:val="20"/>
          <w:szCs w:val="20"/>
        </w:rPr>
        <w:t> </w:t>
      </w:r>
    </w:p>
    <w:p w14:paraId="5D16007C" w14:textId="77777777" w:rsidR="00081E51" w:rsidRPr="00BB5D0B" w:rsidRDefault="00081E51" w:rsidP="00C51D4D">
      <w:pPr>
        <w:pStyle w:val="ListParagraph"/>
        <w:numPr>
          <w:ilvl w:val="0"/>
          <w:numId w:val="5"/>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Freedman ND, Silverman DT, Hollenbeck AR, Schatzkin A, Abnet CC. Association between smoking and risk of bladder cancer among men and women. JAMA. 2011 Aug 17;306(7):737-45.</w:t>
      </w:r>
    </w:p>
    <w:p w14:paraId="301D8584" w14:textId="77777777" w:rsidR="00081E51" w:rsidRPr="00BB5D0B" w:rsidRDefault="00081E51" w:rsidP="00081E51">
      <w:pPr>
        <w:spacing w:line="240" w:lineRule="auto"/>
        <w:rPr>
          <w:rFonts w:cstheme="minorHAnsi"/>
          <w:b/>
          <w:bCs/>
          <w:color w:val="000000" w:themeColor="text1"/>
          <w:sz w:val="20"/>
          <w:szCs w:val="20"/>
          <w:u w:val="single"/>
        </w:rPr>
      </w:pPr>
    </w:p>
    <w:p w14:paraId="7797E514" w14:textId="77777777"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Diagnosis and Staging:</w:t>
      </w:r>
    </w:p>
    <w:p w14:paraId="32815B58" w14:textId="16820D01" w:rsidR="00081E51" w:rsidRPr="00BB5D0B" w:rsidRDefault="00081E51" w:rsidP="00C51D4D">
      <w:pPr>
        <w:pStyle w:val="xdefault"/>
        <w:numPr>
          <w:ilvl w:val="0"/>
          <w:numId w:val="4"/>
        </w:numPr>
        <w:spacing w:before="0" w:beforeAutospacing="0" w:after="0" w:afterAutospacing="0"/>
        <w:ind w:left="360" w:firstLine="0"/>
        <w:rPr>
          <w:rStyle w:val="apple-converted-space"/>
          <w:rFonts w:asciiTheme="minorHAnsi" w:hAnsiTheme="minorHAnsi" w:cstheme="minorHAnsi"/>
          <w:color w:val="000000"/>
          <w:sz w:val="20"/>
          <w:szCs w:val="20"/>
        </w:rPr>
      </w:pPr>
      <w:r w:rsidRPr="00BB5D0B">
        <w:rPr>
          <w:rFonts w:asciiTheme="minorHAnsi" w:hAnsiTheme="minorHAnsi" w:cstheme="minorHAnsi"/>
          <w:color w:val="000000"/>
          <w:sz w:val="20"/>
          <w:szCs w:val="20"/>
        </w:rPr>
        <w:t>Sobin LH, Wittekind C: Urinary Bladder, International Union against Cancer (UICC):TNM: Classification of Malignant Tumors. New York, Wiley-Liss, 1997, pp 187-190</w:t>
      </w:r>
      <w:r w:rsidRPr="00BB5D0B">
        <w:rPr>
          <w:rStyle w:val="apple-converted-space"/>
          <w:rFonts w:asciiTheme="minorHAnsi" w:hAnsiTheme="minorHAnsi" w:cstheme="minorHAnsi"/>
          <w:color w:val="000000"/>
          <w:sz w:val="20"/>
          <w:szCs w:val="20"/>
        </w:rPr>
        <w:t> </w:t>
      </w:r>
    </w:p>
    <w:p w14:paraId="5E3DA8CB" w14:textId="2809215C" w:rsidR="00081E51" w:rsidRPr="00BB5D0B" w:rsidRDefault="00081E51" w:rsidP="00C51D4D">
      <w:pPr>
        <w:pStyle w:val="ListParagraph"/>
        <w:numPr>
          <w:ilvl w:val="0"/>
          <w:numId w:val="4"/>
        </w:numPr>
        <w:spacing w:after="0" w:line="240" w:lineRule="auto"/>
        <w:ind w:left="360" w:firstLine="0"/>
        <w:rPr>
          <w:rFonts w:cstheme="minorHAnsi"/>
          <w:color w:val="000000"/>
          <w:sz w:val="20"/>
          <w:szCs w:val="20"/>
        </w:rPr>
      </w:pPr>
      <w:r w:rsidRPr="00BB5D0B">
        <w:rPr>
          <w:rFonts w:cstheme="minorHAnsi"/>
          <w:color w:val="000000"/>
          <w:sz w:val="20"/>
          <w:szCs w:val="20"/>
        </w:rPr>
        <w:t>Streeper NM, Simons CM, Konety BR, et al: The significance of lymphovascular invasion in transurethral resection of bladder tumour and cystectomy specimens on the survival of patients with urothelial bladder cancer. BJU Int 103:475-9, 2009</w:t>
      </w:r>
    </w:p>
    <w:p w14:paraId="4131292C" w14:textId="2A8F4058" w:rsidR="00081E51" w:rsidRPr="00BB5D0B" w:rsidRDefault="00081E51" w:rsidP="00C51D4D">
      <w:pPr>
        <w:pStyle w:val="xdefault"/>
        <w:numPr>
          <w:ilvl w:val="0"/>
          <w:numId w:val="4"/>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Vargas HA, Akin O, Schoder H, et al: Prospective evaluation of MRI, (1)(1)C-acetate PET/CT and contrast-enhanced CT for staging of bladder cancer. Eur J Radiol 81:4131-7, 2012</w:t>
      </w:r>
      <w:r w:rsidRPr="00BB5D0B">
        <w:rPr>
          <w:rStyle w:val="apple-converted-space"/>
          <w:rFonts w:asciiTheme="minorHAnsi" w:hAnsiTheme="minorHAnsi" w:cstheme="minorHAnsi"/>
          <w:color w:val="000000"/>
          <w:sz w:val="20"/>
          <w:szCs w:val="20"/>
        </w:rPr>
        <w:t> </w:t>
      </w:r>
    </w:p>
    <w:p w14:paraId="67B8191D" w14:textId="052A1D3A" w:rsidR="00081E51" w:rsidRPr="00BB5D0B" w:rsidRDefault="00081E51" w:rsidP="00C51D4D">
      <w:pPr>
        <w:pStyle w:val="xdefault"/>
        <w:numPr>
          <w:ilvl w:val="0"/>
          <w:numId w:val="4"/>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Kamat AM, Dinney CP, Gee JR, et al: Micropapillary bladder cancer: a review of the University of Texas M. D. Anderson Cancer Center experience with 100 consecutive patients. Cancer 110:62-7, 2007</w:t>
      </w:r>
      <w:r w:rsidRPr="00BB5D0B">
        <w:rPr>
          <w:rStyle w:val="apple-converted-space"/>
          <w:rFonts w:asciiTheme="minorHAnsi" w:hAnsiTheme="minorHAnsi" w:cstheme="minorHAnsi"/>
          <w:color w:val="000000"/>
          <w:sz w:val="20"/>
          <w:szCs w:val="20"/>
        </w:rPr>
        <w:t> </w:t>
      </w:r>
    </w:p>
    <w:p w14:paraId="00E926FB" w14:textId="1D9BF838" w:rsidR="00081E51" w:rsidRPr="00BB5D0B" w:rsidRDefault="00081E51" w:rsidP="00C51D4D">
      <w:pPr>
        <w:pStyle w:val="ListParagraph"/>
        <w:numPr>
          <w:ilvl w:val="0"/>
          <w:numId w:val="4"/>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ICUD-EAU International Consultation on Bladder Cancer 2012: Screening, diagnosis, and molecular markers.Kamat AM, Hegarty PK, Gee JR, Clark PE, Svatek RS, Hegarty N, Shariat SF, Xylinas E, Schmitz-Dräger BJ, Lotan Y, Jenkins LC, Droller M, van Rhijn BW, Karakiewicz PI; International Consultation on Urologic Disease-European Association of Urology Consultation on Bladder Cancer 2012. Eur Urol. 2013 Jan;63(1):4-15.</w:t>
      </w:r>
    </w:p>
    <w:p w14:paraId="0B890E7A" w14:textId="77777777" w:rsidR="00081E51" w:rsidRPr="00BB5D0B" w:rsidRDefault="00081E51" w:rsidP="00C51D4D">
      <w:pPr>
        <w:pStyle w:val="xdefault"/>
        <w:numPr>
          <w:ilvl w:val="0"/>
          <w:numId w:val="4"/>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Grossman HB, Soloway M, Messing E, et al: Surveillance for recurrent bladder cancer using a point-of-care proteomic assay. JAMA 295:299-305, 2006</w:t>
      </w:r>
      <w:r w:rsidRPr="00BB5D0B">
        <w:rPr>
          <w:rStyle w:val="apple-converted-space"/>
          <w:rFonts w:asciiTheme="minorHAnsi" w:hAnsiTheme="minorHAnsi" w:cstheme="minorHAnsi"/>
          <w:color w:val="000000"/>
          <w:sz w:val="20"/>
          <w:szCs w:val="20"/>
        </w:rPr>
        <w:t> </w:t>
      </w:r>
    </w:p>
    <w:p w14:paraId="23FD2701" w14:textId="77777777" w:rsidR="00081E51" w:rsidRPr="00BB5D0B" w:rsidRDefault="00081E51" w:rsidP="00081E51">
      <w:pPr>
        <w:spacing w:line="240" w:lineRule="auto"/>
        <w:rPr>
          <w:rFonts w:cstheme="minorHAnsi"/>
          <w:b/>
          <w:bCs/>
          <w:color w:val="000000" w:themeColor="text1"/>
          <w:sz w:val="20"/>
          <w:szCs w:val="20"/>
          <w:u w:val="single"/>
        </w:rPr>
      </w:pPr>
    </w:p>
    <w:p w14:paraId="1A6F6D41" w14:textId="038E4242"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Management of NMIBC</w:t>
      </w:r>
    </w:p>
    <w:p w14:paraId="21A7A6DD" w14:textId="019AF9C1" w:rsidR="00081E51" w:rsidRPr="00BB5D0B" w:rsidRDefault="00081E51" w:rsidP="00C51D4D">
      <w:pPr>
        <w:pStyle w:val="xdefault"/>
        <w:numPr>
          <w:ilvl w:val="0"/>
          <w:numId w:val="6"/>
        </w:numPr>
        <w:spacing w:before="0" w:beforeAutospacing="0" w:after="0" w:afterAutospacing="0"/>
        <w:ind w:left="360" w:firstLine="0"/>
        <w:rPr>
          <w:rStyle w:val="apple-converted-space"/>
          <w:rFonts w:asciiTheme="minorHAnsi" w:hAnsiTheme="minorHAnsi" w:cstheme="minorHAnsi"/>
          <w:color w:val="000000"/>
          <w:sz w:val="20"/>
          <w:szCs w:val="20"/>
        </w:rPr>
      </w:pPr>
      <w:r w:rsidRPr="00BB5D0B">
        <w:rPr>
          <w:rFonts w:asciiTheme="minorHAnsi" w:hAnsiTheme="minorHAnsi" w:cstheme="minorHAnsi"/>
          <w:color w:val="000000"/>
          <w:sz w:val="20"/>
          <w:szCs w:val="20"/>
        </w:rPr>
        <w:t>Sauter G, Algaba F, Amin M, et al: Tumours of the urinary system: non-invasive urothelial neoplasias, in Eble JN, Sauter G, Epstein Jl, et al (eds): WHO classification of classification of tumours of the urinary system and male genital organs. Lyon, IARCC Press, 2004</w:t>
      </w:r>
      <w:r w:rsidRPr="00BB5D0B">
        <w:rPr>
          <w:rStyle w:val="apple-converted-space"/>
          <w:rFonts w:asciiTheme="minorHAnsi" w:hAnsiTheme="minorHAnsi" w:cstheme="minorHAnsi"/>
          <w:color w:val="000000"/>
          <w:sz w:val="20"/>
          <w:szCs w:val="20"/>
        </w:rPr>
        <w:t> </w:t>
      </w:r>
    </w:p>
    <w:p w14:paraId="5496E6EA" w14:textId="43D64A3C"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Fradet Y, Grossman HB, Gomella L, et al: A comparison of hexaminolevulinate fluorescence cystoscopy and white light cystoscopy for the detection of carcinoma in situ in patients with bladder cancer: a phase III, multicenter study. J Urol 178:68-73; discussion 73, 2007</w:t>
      </w:r>
      <w:r w:rsidRPr="00BB5D0B">
        <w:rPr>
          <w:rStyle w:val="apple-converted-space"/>
          <w:rFonts w:asciiTheme="minorHAnsi" w:hAnsiTheme="minorHAnsi" w:cstheme="minorHAnsi"/>
          <w:color w:val="000000"/>
          <w:sz w:val="20"/>
          <w:szCs w:val="20"/>
        </w:rPr>
        <w:t> </w:t>
      </w:r>
    </w:p>
    <w:p w14:paraId="07882CC1" w14:textId="51B979FB"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Fritsche HM, Burger M, Dietmaier W, et al: Multicolor FISH (UroVysion) facilitates follow-up of patients with high-grade urothelial carcinoma of the bladder. Am J Clin Pathol 134:597-603, 2010</w:t>
      </w:r>
      <w:r w:rsidRPr="00BB5D0B">
        <w:rPr>
          <w:rStyle w:val="apple-converted-space"/>
          <w:rFonts w:asciiTheme="minorHAnsi" w:hAnsiTheme="minorHAnsi" w:cstheme="minorHAnsi"/>
          <w:color w:val="000000"/>
          <w:sz w:val="20"/>
          <w:szCs w:val="20"/>
        </w:rPr>
        <w:t> </w:t>
      </w:r>
    </w:p>
    <w:p w14:paraId="6CFAE4C2" w14:textId="34F66FE2"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Grossman HB, Stenzl A, Fradet Y, et al: Long-term decrease in bladder cancer recurrence with hexaminolevulinate enabled fluorescence cystoscopy. J Urol 188:58-62, 2012</w:t>
      </w:r>
      <w:r w:rsidRPr="00BB5D0B">
        <w:rPr>
          <w:rStyle w:val="apple-converted-space"/>
          <w:rFonts w:asciiTheme="minorHAnsi" w:hAnsiTheme="minorHAnsi" w:cstheme="minorHAnsi"/>
          <w:color w:val="000000"/>
          <w:sz w:val="20"/>
          <w:szCs w:val="20"/>
        </w:rPr>
        <w:t> </w:t>
      </w:r>
    </w:p>
    <w:p w14:paraId="1D8C687C" w14:textId="58AC443A"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Naselli A, Introini C, Timossi L, et al: A randomized prospective trial to assess the impact of transurethral resection in narrow band imaging modality on non-muscle-invasive bladder cancer recurrence. Eur Urol 61:908-13, 2012</w:t>
      </w:r>
      <w:r w:rsidRPr="00BB5D0B">
        <w:rPr>
          <w:rStyle w:val="apple-converted-space"/>
          <w:rFonts w:asciiTheme="minorHAnsi" w:hAnsiTheme="minorHAnsi" w:cstheme="minorHAnsi"/>
          <w:color w:val="000000"/>
          <w:sz w:val="20"/>
          <w:szCs w:val="20"/>
        </w:rPr>
        <w:t> </w:t>
      </w:r>
    </w:p>
    <w:p w14:paraId="0DCC3B03" w14:textId="2DA43111"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Sylvester RJ, van der Meijden AP, Oosterlinck W, et al: Predicting recurrence and progression in individual patients with stage Ta T1 bladder cancer using EORTC risk tables: a combined analysis of 2596 patients from seven EORTC trials. Eur Urol 49:466-5; discussion 475-7, 2006</w:t>
      </w:r>
      <w:r w:rsidRPr="00BB5D0B">
        <w:rPr>
          <w:rStyle w:val="apple-converted-space"/>
          <w:rFonts w:asciiTheme="minorHAnsi" w:hAnsiTheme="minorHAnsi" w:cstheme="minorHAnsi"/>
          <w:color w:val="000000"/>
          <w:sz w:val="20"/>
          <w:szCs w:val="20"/>
        </w:rPr>
        <w:t> </w:t>
      </w:r>
    </w:p>
    <w:p w14:paraId="03A1F6EC" w14:textId="730DDAA6"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van der Meijden A, Oosterlinck W, Brausi M, et al: Significance of bladder biopsies in Ta,T1 bladder tumors: a report from the EORTC Genito-Urinary Tract Cancer Cooperative Group. EORTC-GU Group Superficial Bladder Committee. Eur Urol 35:267-71, 1999</w:t>
      </w:r>
      <w:r w:rsidRPr="00BB5D0B">
        <w:rPr>
          <w:rStyle w:val="apple-converted-space"/>
          <w:rFonts w:asciiTheme="minorHAnsi" w:hAnsiTheme="minorHAnsi" w:cstheme="minorHAnsi"/>
          <w:color w:val="000000"/>
          <w:sz w:val="20"/>
          <w:szCs w:val="20"/>
        </w:rPr>
        <w:t> </w:t>
      </w:r>
    </w:p>
    <w:p w14:paraId="778A6CCF" w14:textId="77777777"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Kulkarni GS, Hakenberg OW, Gschwend JE, et al: An updated critical analysis of the treatment strategy for newly diagnosed high-grade T1 (previously T1G3) bladder cancer. Eur Urol 57:60-70, 2010</w:t>
      </w:r>
      <w:r w:rsidRPr="00BB5D0B">
        <w:rPr>
          <w:rStyle w:val="apple-converted-space"/>
          <w:rFonts w:asciiTheme="minorHAnsi" w:hAnsiTheme="minorHAnsi" w:cstheme="minorHAnsi"/>
          <w:color w:val="000000"/>
          <w:sz w:val="20"/>
          <w:szCs w:val="20"/>
        </w:rPr>
        <w:t> </w:t>
      </w:r>
    </w:p>
    <w:p w14:paraId="241D7FEC" w14:textId="11085635"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Herr HW: The value of a second transurethral resection in evaluating patients with bladder tumors. J Urol 162:74-6, 1999</w:t>
      </w:r>
      <w:r w:rsidRPr="00BB5D0B">
        <w:rPr>
          <w:rStyle w:val="apple-converted-space"/>
          <w:rFonts w:asciiTheme="minorHAnsi" w:hAnsiTheme="minorHAnsi" w:cstheme="minorHAnsi"/>
          <w:color w:val="000000"/>
          <w:sz w:val="20"/>
          <w:szCs w:val="20"/>
        </w:rPr>
        <w:t> </w:t>
      </w:r>
    </w:p>
    <w:p w14:paraId="0549BBC3" w14:textId="3230672D"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von der Maase H, Sengelov L, Roberts JT, et al: Long-term survival results of a randomized trial comparing gemcitabine plus cisplatin, with methotrexate, vinblastine, doxorubicin, plus cisplatin in patients with bladder cancer. J Clin Oncol 23:4602-8, 2005</w:t>
      </w:r>
      <w:r w:rsidRPr="00BB5D0B">
        <w:rPr>
          <w:rStyle w:val="apple-converted-space"/>
          <w:rFonts w:asciiTheme="minorHAnsi" w:hAnsiTheme="minorHAnsi" w:cstheme="minorHAnsi"/>
          <w:color w:val="000000"/>
          <w:sz w:val="20"/>
          <w:szCs w:val="20"/>
        </w:rPr>
        <w:t> </w:t>
      </w:r>
    </w:p>
    <w:p w14:paraId="4C6B6E50" w14:textId="40160959"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 xml:space="preserve">Joudi FN, Smith BJ, O'Donnell MA: </w:t>
      </w:r>
      <w:proofErr w:type="gramStart"/>
      <w:r w:rsidRPr="00BB5D0B">
        <w:rPr>
          <w:rFonts w:asciiTheme="minorHAnsi" w:hAnsiTheme="minorHAnsi" w:cstheme="minorHAnsi"/>
          <w:color w:val="000000"/>
          <w:sz w:val="20"/>
          <w:szCs w:val="20"/>
        </w:rPr>
        <w:t>Final results</w:t>
      </w:r>
      <w:proofErr w:type="gramEnd"/>
      <w:r w:rsidRPr="00BB5D0B">
        <w:rPr>
          <w:rFonts w:asciiTheme="minorHAnsi" w:hAnsiTheme="minorHAnsi" w:cstheme="minorHAnsi"/>
          <w:color w:val="000000"/>
          <w:sz w:val="20"/>
          <w:szCs w:val="20"/>
        </w:rPr>
        <w:t xml:space="preserve"> from a national multicenter phase II trial of combination bacillus Calmette-Guerin plus interferon alpha-2B for reducing recurrence of superficial bladder cancer. Urol Oncol 24:344-8, 2006</w:t>
      </w:r>
      <w:r w:rsidRPr="00BB5D0B">
        <w:rPr>
          <w:rStyle w:val="apple-converted-space"/>
          <w:rFonts w:asciiTheme="minorHAnsi" w:hAnsiTheme="minorHAnsi" w:cstheme="minorHAnsi"/>
          <w:color w:val="000000"/>
          <w:sz w:val="20"/>
          <w:szCs w:val="20"/>
        </w:rPr>
        <w:t> </w:t>
      </w:r>
    </w:p>
    <w:p w14:paraId="0845EC0A" w14:textId="21478B02"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Morales A, Eidinger D, Bruce AW: Intracavitary Bacillus Calmette-Guerin in the treatment of superficial bladder tumors. J Urol 116:180-3, 1976</w:t>
      </w:r>
      <w:r w:rsidRPr="00BB5D0B">
        <w:rPr>
          <w:rStyle w:val="apple-converted-space"/>
          <w:rFonts w:asciiTheme="minorHAnsi" w:hAnsiTheme="minorHAnsi" w:cstheme="minorHAnsi"/>
          <w:color w:val="000000"/>
          <w:sz w:val="20"/>
          <w:szCs w:val="20"/>
        </w:rPr>
        <w:t> </w:t>
      </w:r>
    </w:p>
    <w:p w14:paraId="3BA62596" w14:textId="56DB4434"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 xml:space="preserve">de Reijke TM, Kurth KH, Sylvester RJ, et al: Bacillus Calmette-Guerin versus epirubicin for primary, </w:t>
      </w:r>
      <w:proofErr w:type="gramStart"/>
      <w:r w:rsidRPr="00BB5D0B">
        <w:rPr>
          <w:rFonts w:asciiTheme="minorHAnsi" w:hAnsiTheme="minorHAnsi" w:cstheme="minorHAnsi"/>
          <w:color w:val="000000"/>
          <w:sz w:val="20"/>
          <w:szCs w:val="20"/>
        </w:rPr>
        <w:t>secondary</w:t>
      </w:r>
      <w:proofErr w:type="gramEnd"/>
      <w:r w:rsidRPr="00BB5D0B">
        <w:rPr>
          <w:rFonts w:asciiTheme="minorHAnsi" w:hAnsiTheme="minorHAnsi" w:cstheme="minorHAnsi"/>
          <w:color w:val="000000"/>
          <w:sz w:val="20"/>
          <w:szCs w:val="20"/>
        </w:rPr>
        <w:t xml:space="preserve"> or concurrent carcinoma in situ of the bladder: results of a European Organization for the Research and Treatment of Cancer--Genito-Urinary Group Phase III Trial (30906). J Urol 173:405-9, 2005</w:t>
      </w:r>
      <w:r w:rsidRPr="00BB5D0B">
        <w:rPr>
          <w:rStyle w:val="apple-converted-space"/>
          <w:rFonts w:asciiTheme="minorHAnsi" w:hAnsiTheme="minorHAnsi" w:cstheme="minorHAnsi"/>
          <w:color w:val="000000"/>
          <w:sz w:val="20"/>
          <w:szCs w:val="20"/>
        </w:rPr>
        <w:t> </w:t>
      </w:r>
    </w:p>
    <w:p w14:paraId="50841008" w14:textId="74CD475C"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Sylvester RJ, van der MA, Lamm DL: Intravesical bacillus Calmette-Guerin reduces the risk of progression in patients with superficial bladder cancer: a meta-analysis of the published results of randomized clinical trials. J Urol 168:1964-70, 2002</w:t>
      </w:r>
      <w:r w:rsidRPr="00BB5D0B">
        <w:rPr>
          <w:rStyle w:val="apple-converted-space"/>
          <w:rFonts w:asciiTheme="minorHAnsi" w:hAnsiTheme="minorHAnsi" w:cstheme="minorHAnsi"/>
          <w:color w:val="000000"/>
          <w:sz w:val="20"/>
          <w:szCs w:val="20"/>
        </w:rPr>
        <w:t> </w:t>
      </w:r>
    </w:p>
    <w:p w14:paraId="0628644F" w14:textId="6B34BCA8"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Sylvester RJ, van der Meijden AP, Witjes JA, et al: Bacillus calmette-guerin versus chemotherapy for the intravesical treatment of patients with carcinoma in situ of the bladder: a meta-analysis of the published results of randomized clinical trials. J Urol 174:86-91; discussion 91-2, 2005</w:t>
      </w:r>
      <w:r w:rsidRPr="00BB5D0B">
        <w:rPr>
          <w:rStyle w:val="apple-converted-space"/>
          <w:rFonts w:asciiTheme="minorHAnsi" w:hAnsiTheme="minorHAnsi" w:cstheme="minorHAnsi"/>
          <w:color w:val="000000"/>
          <w:sz w:val="20"/>
          <w:szCs w:val="20"/>
        </w:rPr>
        <w:t> </w:t>
      </w:r>
    </w:p>
    <w:p w14:paraId="5888F299" w14:textId="0D5E307D"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Au JL, Badalament RA, Wientjes MG, et al: Methods to improve efficacy of intravesical mitomycin C: results of a randomized phase III trial. J Natl Cancer Inst 93:597-604, 2001</w:t>
      </w:r>
      <w:r w:rsidRPr="00BB5D0B">
        <w:rPr>
          <w:rStyle w:val="apple-converted-space"/>
          <w:rFonts w:asciiTheme="minorHAnsi" w:hAnsiTheme="minorHAnsi" w:cstheme="minorHAnsi"/>
          <w:color w:val="000000"/>
          <w:sz w:val="20"/>
          <w:szCs w:val="20"/>
        </w:rPr>
        <w:t> </w:t>
      </w:r>
    </w:p>
    <w:p w14:paraId="77067DAA" w14:textId="0A99F2C5"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Di Stasi SM, Giannantoni A, Giurioli A, et al: Sequential BCG and electromotive mitomycin versus BCG alone for high-risk superficial bladder cancer: a randomised controlled trial. Lancet Oncol 7:43-51, 2006</w:t>
      </w:r>
      <w:r w:rsidRPr="00BB5D0B">
        <w:rPr>
          <w:rStyle w:val="apple-converted-space"/>
          <w:rFonts w:asciiTheme="minorHAnsi" w:hAnsiTheme="minorHAnsi" w:cstheme="minorHAnsi"/>
          <w:color w:val="000000"/>
          <w:sz w:val="20"/>
          <w:szCs w:val="20"/>
        </w:rPr>
        <w:t> </w:t>
      </w:r>
    </w:p>
    <w:p w14:paraId="2F0CEE7E" w14:textId="6F91BD8F"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Di Stasi SM, Valenti M, Verri C, et al: Electromotive instillation of mitomycin immediately before transurethral resection for patients with primary urothelial non-muscle invasive bladder cancer: a randomised controlled trial. Lancet Oncol 12:871-9, 2011</w:t>
      </w:r>
      <w:r w:rsidRPr="00BB5D0B">
        <w:rPr>
          <w:rStyle w:val="apple-converted-space"/>
          <w:rFonts w:asciiTheme="minorHAnsi" w:hAnsiTheme="minorHAnsi" w:cstheme="minorHAnsi"/>
          <w:color w:val="000000"/>
          <w:sz w:val="20"/>
          <w:szCs w:val="20"/>
        </w:rPr>
        <w:t> </w:t>
      </w:r>
    </w:p>
    <w:p w14:paraId="38E2D5E0" w14:textId="45C95D28" w:rsidR="00081E51" w:rsidRPr="00BB5D0B" w:rsidRDefault="00081E51" w:rsidP="00C51D4D">
      <w:pPr>
        <w:pStyle w:val="xdefault"/>
        <w:numPr>
          <w:ilvl w:val="0"/>
          <w:numId w:val="6"/>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Babjuk M, Oosterlinck W, Sylvester R, et al: EAU guidelines on non-muscle-invasive urothelial carcinoma of the bladder, the 2011 update. Eur Urol 59:997-1008, 2011</w:t>
      </w:r>
      <w:r w:rsidRPr="00BB5D0B">
        <w:rPr>
          <w:rStyle w:val="apple-converted-space"/>
          <w:rFonts w:asciiTheme="minorHAnsi" w:hAnsiTheme="minorHAnsi" w:cstheme="minorHAnsi"/>
          <w:color w:val="000000"/>
          <w:sz w:val="20"/>
          <w:szCs w:val="20"/>
        </w:rPr>
        <w:t> </w:t>
      </w:r>
    </w:p>
    <w:p w14:paraId="67D2B252" w14:textId="39172F40" w:rsidR="00081E51" w:rsidRPr="00BB5D0B" w:rsidRDefault="00081E51" w:rsidP="00C51D4D">
      <w:pPr>
        <w:pStyle w:val="xdefault"/>
        <w:numPr>
          <w:ilvl w:val="0"/>
          <w:numId w:val="6"/>
        </w:numPr>
        <w:spacing w:before="0" w:beforeAutospacing="0" w:after="0" w:afterAutospacing="0"/>
        <w:ind w:left="360" w:firstLine="0"/>
        <w:rPr>
          <w:rStyle w:val="apple-converted-space"/>
          <w:rFonts w:asciiTheme="minorHAnsi" w:hAnsiTheme="minorHAnsi" w:cstheme="minorHAnsi"/>
          <w:color w:val="000000"/>
          <w:sz w:val="20"/>
          <w:szCs w:val="20"/>
        </w:rPr>
      </w:pPr>
      <w:r w:rsidRPr="00BB5D0B">
        <w:rPr>
          <w:rFonts w:asciiTheme="minorHAnsi" w:hAnsiTheme="minorHAnsi" w:cstheme="minorHAnsi"/>
          <w:color w:val="000000"/>
          <w:sz w:val="20"/>
          <w:szCs w:val="20"/>
        </w:rPr>
        <w:t>Kassouf W, Kamat AM, Zlotta A, et al: Canadian guidelines for treatment of non-muscle invasive bladder cancer: a focus on intravesical therapy. Can Urol Assoc J 4:168-73, 2010</w:t>
      </w:r>
      <w:r w:rsidRPr="00BB5D0B">
        <w:rPr>
          <w:rStyle w:val="apple-converted-space"/>
          <w:rFonts w:asciiTheme="minorHAnsi" w:hAnsiTheme="minorHAnsi" w:cstheme="minorHAnsi"/>
          <w:color w:val="000000"/>
          <w:sz w:val="20"/>
          <w:szCs w:val="20"/>
        </w:rPr>
        <w:t> </w:t>
      </w:r>
    </w:p>
    <w:p w14:paraId="0EF163EC" w14:textId="6E6CD388" w:rsidR="00081E51" w:rsidRPr="00BB5D0B" w:rsidRDefault="00081E51" w:rsidP="00C51D4D">
      <w:pPr>
        <w:pStyle w:val="ListParagraph"/>
        <w:numPr>
          <w:ilvl w:val="0"/>
          <w:numId w:val="6"/>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Abern MR, Owusu RA, Anderson MR, Rampersaud EN, Inman BA. Perioperative intravesical chemotherapy in non-muscle-invasive bladder cancer: a systematic review and meta-analysis. J NatlComprCancNetw. 2013 Apr 1;11(4):477-84.</w:t>
      </w:r>
    </w:p>
    <w:p w14:paraId="35CC8CB3" w14:textId="77777777" w:rsidR="00BB5D0B" w:rsidRPr="00BB5D0B" w:rsidRDefault="00081E51" w:rsidP="00C51D4D">
      <w:pPr>
        <w:pStyle w:val="ListParagraph"/>
        <w:numPr>
          <w:ilvl w:val="0"/>
          <w:numId w:val="6"/>
        </w:numPr>
        <w:spacing w:after="0" w:line="240" w:lineRule="auto"/>
        <w:ind w:left="360" w:firstLine="0"/>
        <w:rPr>
          <w:rFonts w:cstheme="minorHAnsi"/>
          <w:b/>
          <w:bCs/>
          <w:color w:val="000000" w:themeColor="text1"/>
          <w:sz w:val="20"/>
          <w:szCs w:val="20"/>
          <w:u w:val="single"/>
        </w:rPr>
      </w:pPr>
      <w:r w:rsidRPr="00BB5D0B">
        <w:rPr>
          <w:rFonts w:cstheme="minorHAnsi"/>
          <w:color w:val="000000" w:themeColor="text1"/>
          <w:sz w:val="20"/>
          <w:szCs w:val="20"/>
        </w:rPr>
        <w:t xml:space="preserve">Oddens J, Brausi M, Sylvester R, Bono A, van de Beek C, van Andel G, Gontero P, Hoeltl W, Turkeri L, Marreaud S, Collette S, Oosterlinck W. </w:t>
      </w:r>
      <w:proofErr w:type="gramStart"/>
      <w:r w:rsidRPr="00BB5D0B">
        <w:rPr>
          <w:rFonts w:cstheme="minorHAnsi"/>
          <w:color w:val="000000" w:themeColor="text1"/>
          <w:sz w:val="20"/>
          <w:szCs w:val="20"/>
        </w:rPr>
        <w:t>Final results</w:t>
      </w:r>
      <w:proofErr w:type="gramEnd"/>
      <w:r w:rsidRPr="00BB5D0B">
        <w:rPr>
          <w:rFonts w:cstheme="minorHAnsi"/>
          <w:color w:val="000000" w:themeColor="text1"/>
          <w:sz w:val="20"/>
          <w:szCs w:val="20"/>
        </w:rPr>
        <w:t xml:space="preserve"> of an EORTC-GU cancers group randomized study of maintenance bacillus Calmette-Guérin in intermediate- and high-risk Ta, T1 papillary carcinoma of the urinary bladder: one-third dose versus full dose and 1 year versus 3 years of maintenance. Eur Urol. 2013 Mar;63(3):462-72.</w:t>
      </w:r>
    </w:p>
    <w:p w14:paraId="02A2D57F" w14:textId="033E75EA" w:rsidR="00081E51" w:rsidRPr="00BB5D0B" w:rsidRDefault="00BB5D0B" w:rsidP="00BB5D0B">
      <w:pPr>
        <w:pStyle w:val="ListParagraph"/>
        <w:spacing w:after="0" w:line="240" w:lineRule="auto"/>
        <w:ind w:left="360"/>
        <w:rPr>
          <w:rFonts w:cstheme="minorHAnsi"/>
          <w:b/>
          <w:bCs/>
          <w:color w:val="000000" w:themeColor="text1"/>
          <w:sz w:val="20"/>
          <w:szCs w:val="20"/>
          <w:u w:val="single"/>
        </w:rPr>
      </w:pPr>
      <w:r w:rsidRPr="00BB5D0B">
        <w:rPr>
          <w:rFonts w:cstheme="minorHAnsi"/>
          <w:b/>
          <w:bCs/>
          <w:color w:val="000000" w:themeColor="text1"/>
          <w:sz w:val="20"/>
          <w:szCs w:val="20"/>
          <w:u w:val="single"/>
        </w:rPr>
        <w:t xml:space="preserve"> </w:t>
      </w:r>
    </w:p>
    <w:p w14:paraId="5D84FBDB" w14:textId="1EC92317"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Management of MIBC</w:t>
      </w:r>
    </w:p>
    <w:p w14:paraId="267ED6AC" w14:textId="2246F469" w:rsidR="00081E51" w:rsidRPr="00BB5D0B" w:rsidRDefault="00081E51" w:rsidP="00C51D4D">
      <w:pPr>
        <w:pStyle w:val="xdefault"/>
        <w:numPr>
          <w:ilvl w:val="0"/>
          <w:numId w:val="7"/>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James ND, Hussain SA, Hall E, et al: Radiotherapy with or without chemotherapy in muscle-invasive bladder cancer. N Engl J Med 366:1477-88, 2012</w:t>
      </w:r>
      <w:r w:rsidRPr="00BB5D0B">
        <w:rPr>
          <w:rStyle w:val="apple-converted-space"/>
          <w:rFonts w:asciiTheme="minorHAnsi" w:hAnsiTheme="minorHAnsi" w:cstheme="minorHAnsi"/>
          <w:color w:val="000000"/>
          <w:sz w:val="20"/>
          <w:szCs w:val="20"/>
        </w:rPr>
        <w:t> </w:t>
      </w:r>
    </w:p>
    <w:p w14:paraId="3634245A" w14:textId="1815D1A7" w:rsidR="00081E51" w:rsidRPr="00BB5D0B" w:rsidRDefault="00081E51" w:rsidP="00C51D4D">
      <w:pPr>
        <w:pStyle w:val="xdefault"/>
        <w:numPr>
          <w:ilvl w:val="0"/>
          <w:numId w:val="7"/>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Adjuvant chemotherapy for invasive bladder cancer (individual patient data). Cochrane Database Syst Rev:CD006018, 2006</w:t>
      </w:r>
      <w:r w:rsidRPr="00BB5D0B">
        <w:rPr>
          <w:rStyle w:val="apple-converted-space"/>
          <w:rFonts w:asciiTheme="minorHAnsi" w:hAnsiTheme="minorHAnsi" w:cstheme="minorHAnsi"/>
          <w:color w:val="000000"/>
          <w:sz w:val="20"/>
          <w:szCs w:val="20"/>
        </w:rPr>
        <w:t> </w:t>
      </w:r>
    </w:p>
    <w:p w14:paraId="41C20C11" w14:textId="6F111863" w:rsidR="00081E51" w:rsidRPr="00BB5D0B" w:rsidRDefault="00081E51" w:rsidP="00C51D4D">
      <w:pPr>
        <w:pStyle w:val="xdefault"/>
        <w:numPr>
          <w:ilvl w:val="0"/>
          <w:numId w:val="7"/>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Grossman HB, Natale RB, Tangen CM, et al: Neoadjuvant chemotherapy plus cystectomy compared with cystectomy alone for locally advanced bladder cancer. N Engl J Med 349:859-66, 2003</w:t>
      </w:r>
      <w:r w:rsidRPr="00BB5D0B">
        <w:rPr>
          <w:rStyle w:val="apple-converted-space"/>
          <w:rFonts w:asciiTheme="minorHAnsi" w:hAnsiTheme="minorHAnsi" w:cstheme="minorHAnsi"/>
          <w:color w:val="000000"/>
          <w:sz w:val="20"/>
          <w:szCs w:val="20"/>
        </w:rPr>
        <w:t> </w:t>
      </w:r>
    </w:p>
    <w:p w14:paraId="132E8C0A" w14:textId="05F6EC9F" w:rsidR="00081E51" w:rsidRPr="00BB5D0B" w:rsidRDefault="00081E51" w:rsidP="00C51D4D">
      <w:pPr>
        <w:pStyle w:val="xdefault"/>
        <w:numPr>
          <w:ilvl w:val="0"/>
          <w:numId w:val="7"/>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Lehmann J, Retz M, Wiemers C, et al: Adjuvant cisplatin plus methotrexate versus methotrexate, vinblastine, epirubicin, and cisplatin in locally advanced bladder cancer: results of a randomized, multicenter, phase III trial (AUO-AB 05/95). J Clin Oncol 23:4963-74, 2005</w:t>
      </w:r>
      <w:r w:rsidRPr="00BB5D0B">
        <w:rPr>
          <w:rStyle w:val="apple-converted-space"/>
          <w:rFonts w:asciiTheme="minorHAnsi" w:hAnsiTheme="minorHAnsi" w:cstheme="minorHAnsi"/>
          <w:color w:val="000000"/>
          <w:sz w:val="20"/>
          <w:szCs w:val="20"/>
        </w:rPr>
        <w:t> </w:t>
      </w:r>
    </w:p>
    <w:p w14:paraId="6C8DED03" w14:textId="0ED05984" w:rsidR="00081E51" w:rsidRPr="00BB5D0B" w:rsidRDefault="00081E51" w:rsidP="00C51D4D">
      <w:pPr>
        <w:pStyle w:val="xdefault"/>
        <w:numPr>
          <w:ilvl w:val="0"/>
          <w:numId w:val="7"/>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Sternberg CN, de Mulder P, Schornagel JH, et al: Seven year update of an EORTC phase III trial of high-dose intensity M-VAC chemotherapy and G-CSF versus classic M-VAC in advanced urothelial tract tumours. Eur J Cancer 42:50-4, 2006</w:t>
      </w:r>
      <w:r w:rsidRPr="00BB5D0B">
        <w:rPr>
          <w:rStyle w:val="apple-converted-space"/>
          <w:rFonts w:asciiTheme="minorHAnsi" w:hAnsiTheme="minorHAnsi" w:cstheme="minorHAnsi"/>
          <w:color w:val="000000"/>
          <w:sz w:val="20"/>
          <w:szCs w:val="20"/>
        </w:rPr>
        <w:t> </w:t>
      </w:r>
    </w:p>
    <w:p w14:paraId="4377F660" w14:textId="207B0D19" w:rsidR="00081E51" w:rsidRPr="00BB5D0B" w:rsidRDefault="00081E51" w:rsidP="00C51D4D">
      <w:pPr>
        <w:pStyle w:val="xmsonormal"/>
        <w:numPr>
          <w:ilvl w:val="0"/>
          <w:numId w:val="7"/>
        </w:numPr>
        <w:spacing w:before="0" w:beforeAutospacing="0" w:after="0" w:afterAutospacing="0"/>
        <w:ind w:left="360" w:firstLine="0"/>
        <w:rPr>
          <w:rFonts w:asciiTheme="minorHAnsi" w:hAnsiTheme="minorHAnsi" w:cstheme="minorHAnsi"/>
          <w:color w:val="000000" w:themeColor="text1"/>
          <w:sz w:val="20"/>
          <w:szCs w:val="20"/>
        </w:rPr>
      </w:pPr>
      <w:r w:rsidRPr="00BB5D0B">
        <w:rPr>
          <w:rFonts w:asciiTheme="minorHAnsi" w:hAnsiTheme="minorHAnsi" w:cstheme="minorHAnsi"/>
          <w:color w:val="000000" w:themeColor="text1"/>
          <w:sz w:val="20"/>
          <w:szCs w:val="20"/>
        </w:rPr>
        <w:t>Siefker-Radtke AO, Kamat AM, Grossman HB, et al: Phase II clinical trial of neoadjuvant alternating doublet chemotherapy with ifosfamide/doxorubicin and etoposide/cisplatin in small-cell urothelial cancer. J Clin Oncol 27:2592-7, 2009.</w:t>
      </w:r>
    </w:p>
    <w:p w14:paraId="1098691E" w14:textId="07DADE44"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Djaladat H, Bruins HM, Miranda G, Cai J, Skinner EC, Daneshmand S. Reproductive organ involvement in female patients undergoing radical cystectomy for urothelial bladder cancer. J Urol. Dec 2012;188(6):2134-2138.</w:t>
      </w:r>
    </w:p>
    <w:p w14:paraId="605DA1E9" w14:textId="0CCB8827"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Stein JP, Skinner DG. The role of lymphadenectomy in high-grade invasive bladder cancer. Urol Clin North Am. May 2005;32(2):187-197.</w:t>
      </w:r>
    </w:p>
    <w:p w14:paraId="1BA0CDAE" w14:textId="2DDF0B85"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lang w:val="fr-FR"/>
        </w:rPr>
        <w:t xml:space="preserve">Stein JP, Lieskovsky G, Cote R, et al. </w:t>
      </w:r>
      <w:r w:rsidRPr="00BB5D0B">
        <w:rPr>
          <w:rFonts w:cstheme="minorHAnsi"/>
          <w:color w:val="000000" w:themeColor="text1"/>
          <w:sz w:val="20"/>
          <w:szCs w:val="20"/>
        </w:rPr>
        <w:t>Radical cystectomy in the treatment of invasive bladder cancer: long-term results in 1,054 patients. J Clin Oncol. Feb 1 2001;19(3):666-675.</w:t>
      </w:r>
    </w:p>
    <w:p w14:paraId="182672FD" w14:textId="4770275D"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lang w:val="da-DK"/>
        </w:rPr>
        <w:t xml:space="preserve">Shabsigh A, Korets R, Vora KC, et al. </w:t>
      </w:r>
      <w:r w:rsidRPr="00BB5D0B">
        <w:rPr>
          <w:rFonts w:cstheme="minorHAnsi"/>
          <w:color w:val="000000" w:themeColor="text1"/>
          <w:sz w:val="20"/>
          <w:szCs w:val="20"/>
        </w:rPr>
        <w:t>Defining early morbidity of radical cystectomy for patients with bladder cancer using a standardized reporting methodology. Eur Urol. Jan 2009;55(1):164-174.</w:t>
      </w:r>
    </w:p>
    <w:p w14:paraId="667C85C2" w14:textId="04A4DBD0"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lang w:val="de-DE"/>
        </w:rPr>
        <w:t xml:space="preserve">Hautmann RE, Volkmer BG, Schumacher MC, Gschwend JE, Studer UE. </w:t>
      </w:r>
      <w:r w:rsidRPr="00BB5D0B">
        <w:rPr>
          <w:rFonts w:cstheme="minorHAnsi"/>
          <w:color w:val="000000" w:themeColor="text1"/>
          <w:sz w:val="20"/>
          <w:szCs w:val="20"/>
        </w:rPr>
        <w:t>Long-term results of standard procedures in urology: the ileal neobladder.World J Urol. Aug 2006;24(3):305-314.</w:t>
      </w:r>
    </w:p>
    <w:p w14:paraId="565C1B0D" w14:textId="37DFAC9D"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lang w:val="de-DE"/>
        </w:rPr>
        <w:t xml:space="preserve">Madersbacher S, Schmidt J, Eberle JM, et al. </w:t>
      </w:r>
      <w:r w:rsidRPr="00BB5D0B">
        <w:rPr>
          <w:rFonts w:cstheme="minorHAnsi"/>
          <w:color w:val="000000" w:themeColor="text1"/>
          <w:sz w:val="20"/>
          <w:szCs w:val="20"/>
        </w:rPr>
        <w:t>Long-term outcome of ileal conduit diversion. J Urol. Mar 2003;169(3):985-990.</w:t>
      </w:r>
    </w:p>
    <w:p w14:paraId="268696D8" w14:textId="77777777" w:rsidR="00081E51" w:rsidRPr="00BB5D0B" w:rsidRDefault="00081E51" w:rsidP="00C51D4D">
      <w:pPr>
        <w:pStyle w:val="ListParagraph"/>
        <w:numPr>
          <w:ilvl w:val="0"/>
          <w:numId w:val="7"/>
        </w:numPr>
        <w:spacing w:after="0" w:line="240" w:lineRule="auto"/>
        <w:ind w:left="360" w:firstLine="0"/>
        <w:rPr>
          <w:rFonts w:cstheme="minorHAnsi"/>
          <w:color w:val="000000" w:themeColor="text1"/>
          <w:sz w:val="20"/>
          <w:szCs w:val="20"/>
        </w:rPr>
      </w:pPr>
      <w:r w:rsidRPr="00BB5D0B">
        <w:rPr>
          <w:rFonts w:cstheme="minorHAnsi"/>
          <w:color w:val="000000" w:themeColor="text1"/>
          <w:sz w:val="20"/>
          <w:szCs w:val="20"/>
        </w:rPr>
        <w:t>Bartsch G, Daneshmand S, Skinner EC, Syan S, Skinner DG, Penson DF. Urinary functional outcomes in female neobladder patients. World J Urol. Feb 2014;32(1):221-228.</w:t>
      </w:r>
    </w:p>
    <w:p w14:paraId="14559D23" w14:textId="77777777" w:rsidR="00081E51" w:rsidRPr="00BB5D0B" w:rsidRDefault="00081E51" w:rsidP="00081E51">
      <w:pPr>
        <w:spacing w:line="240" w:lineRule="auto"/>
        <w:rPr>
          <w:rFonts w:cstheme="minorHAnsi"/>
          <w:sz w:val="20"/>
          <w:szCs w:val="20"/>
        </w:rPr>
      </w:pPr>
    </w:p>
    <w:p w14:paraId="683F08A3" w14:textId="1AEDD2D6"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Minimally Invasive Radical Cystectomy</w:t>
      </w:r>
    </w:p>
    <w:p w14:paraId="5CED4236" w14:textId="481137BD"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Parekh DJ. Robot-assisted radical cystectomy versus open radical cystectomy in patients with bladder cancer (RAZOR): an open-label, randomized, phase 3, non-inferiority trial. Lancet. 2018, Jun 23;391(10139):2525-2536.</w:t>
      </w:r>
    </w:p>
    <w:p w14:paraId="6C20D20F" w14:textId="73D53781"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 xml:space="preserve">Bochner BH. Comparing Open Radical Cystectomy and Robot-assisted Laparoscopic Radical Cystectomy: a Randomized Clinical Trial. Eur Urol. 2015 Jun;67(6):1042-1050. </w:t>
      </w:r>
    </w:p>
    <w:p w14:paraId="024E780B" w14:textId="635B1A1A"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Bochner BH. Randomized Trial Comparing Open Radical Cystectomy and Robot-assisted Laparoscopic Radical Cystectomy: Oncologic Outcomes. Eur Urol. 2018 Oct;74(4):465-471.</w:t>
      </w:r>
    </w:p>
    <w:p w14:paraId="545B3C2D" w14:textId="610BCDED"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Venkatramani V. Predictors of Reccurence, and progression-Free and Overall Survival following Open versus Robotic Radical Cystectomy: Analysis from the RAZOR trial with a 3-year follow up. J Urol. 2020 Mar;203(3): 522-529.</w:t>
      </w:r>
    </w:p>
    <w:p w14:paraId="37623812" w14:textId="5555856B"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Parekh DJ. Perioperative outcomes and oncologic efficacy from a pilot prospective randomized clinical trial of open versus robotic assisted radical cystectomy. J Urol. 2013 Feb; 189 (2): 474-9.</w:t>
      </w:r>
    </w:p>
    <w:p w14:paraId="072FE135" w14:textId="7785A737"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 xml:space="preserve">Khan MS. Long-term Oncological Outcomes from an Early Phase Randomised Controlled three-arm Trial of open, </w:t>
      </w:r>
      <w:proofErr w:type="gramStart"/>
      <w:r w:rsidRPr="00BB5D0B">
        <w:rPr>
          <w:rFonts w:cstheme="minorHAnsi"/>
          <w:sz w:val="20"/>
          <w:szCs w:val="20"/>
        </w:rPr>
        <w:t>robotic</w:t>
      </w:r>
      <w:proofErr w:type="gramEnd"/>
      <w:r w:rsidRPr="00BB5D0B">
        <w:rPr>
          <w:rFonts w:cstheme="minorHAnsi"/>
          <w:sz w:val="20"/>
          <w:szCs w:val="20"/>
        </w:rPr>
        <w:t xml:space="preserve"> and laparoscopic Radical Cystectomy (CORAL). Eur Urol. 2020 Jan;77(1):110-118.</w:t>
      </w:r>
    </w:p>
    <w:p w14:paraId="5C6AAEFD" w14:textId="0EA2D3BA"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Simone G. Perioperative and mid-term oncologic outcomes of robotic assisted radical cystectomy with totally intracorporeal neobladder: results of a propensity score matched comparison with open cohort from a single centre series. Eur J Surg Oncol. 2018 Sep;44(9):1432-1438.</w:t>
      </w:r>
    </w:p>
    <w:p w14:paraId="293552E4" w14:textId="2E13F6D7"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Becerra MF. Health Related Quality of Life of patients with Bladder Cancer in the RAZOR trial: A Multi-Institutional Randomized Trial Comparing Robot versus Open Radical Cystectomy. J Urol. 2020 Sep;204(3):450-459.</w:t>
      </w:r>
    </w:p>
    <w:p w14:paraId="588B7236" w14:textId="1C1927F0"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Bochner BH. A randomized trial of robot-assisted laparoscopic radical cystectomy. N Engl J Med. 2014 Jul 24;371(4):389-90.</w:t>
      </w:r>
    </w:p>
    <w:p w14:paraId="1573DA2D" w14:textId="0AB36CFB"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Brassetti A. Long-term oncologic outcomes of robot-assisted radical cystectomy (RARC) with totally intracorporeal urinary diversion (ICUD): a multi-center study. World J Urol. 2020 Apr;38(4):837-843.</w:t>
      </w:r>
    </w:p>
    <w:p w14:paraId="5CF88425" w14:textId="3DACD7F8"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Ahmadi N. Use of indocyanine green to minimize uretero-enteric strictures after robotic radical cystectomy. BJU Int. 2019 Aug;124(2):302-307.</w:t>
      </w:r>
    </w:p>
    <w:p w14:paraId="44F276CD" w14:textId="77777777"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Cacciamani GE. Timing, Patterns and Predictors of 90-day Readmission Rate after Robotic Radical Cystectomy. J Urol. 2021 Feb;205(2):491-499.</w:t>
      </w:r>
    </w:p>
    <w:p w14:paraId="24C47DE0" w14:textId="77777777" w:rsidR="00081E51" w:rsidRPr="00BB5D0B" w:rsidRDefault="00081E51" w:rsidP="00081E51">
      <w:pPr>
        <w:spacing w:line="240" w:lineRule="auto"/>
        <w:rPr>
          <w:rFonts w:cstheme="minorHAnsi"/>
          <w:sz w:val="20"/>
          <w:szCs w:val="20"/>
        </w:rPr>
      </w:pPr>
    </w:p>
    <w:p w14:paraId="0E74A9E6" w14:textId="34A8125A"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Aldhaam NA. Neoadjuvant chemotherapy is Not Associated with Adverse Perioperative Outcomes after Robot-Assisted Radical Cystectomy: A case for increased Use from the IRCC. J Urol. 2020 Jan;203(1):57-61.</w:t>
      </w:r>
    </w:p>
    <w:p w14:paraId="0F9C75CD" w14:textId="23A45985"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Marshall SJ. Impact of surgeon and volume on extended lymphadenectomy at the time of robot-assisted radical cystectomy: results from the International Robotic Cystectomy Consortium (IRCC). BJU Int. 2013 Jun;111(7):1075-80.</w:t>
      </w:r>
    </w:p>
    <w:p w14:paraId="7D7EDC03" w14:textId="608E87EF"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Al-Daghmin A. Efficacy of robot-assisted radical cystectomy (RARC) in advanced bladder cancer: results from the International Radical Cystectomy Consortium (IRCC). BJU Int. 2014 Jul;114(1):98-103.</w:t>
      </w:r>
    </w:p>
    <w:p w14:paraId="41D76E9B" w14:textId="1EAF41F0"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Dalimov Z. Intracorporeal versus Extracorporeal Neobladder After Robot-assisted radical cystectomy: Results from the International Robotic Cystectomy Consortium. Urology. 2022 Jan; 159:127-132.</w:t>
      </w:r>
    </w:p>
    <w:p w14:paraId="21B50EA9" w14:textId="3A5D10C0"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Hussein AA. Early Oncologic Failure after robot-assisted Radical Cystectomy: Results from the International Robotic Cystectomy Consortium. J Urol. 2017 Jun;197(6):1427-1436.</w:t>
      </w:r>
    </w:p>
    <w:p w14:paraId="3A003479" w14:textId="77777777" w:rsidR="00081E51" w:rsidRPr="00BB5D0B" w:rsidRDefault="00081E51" w:rsidP="00C51D4D">
      <w:pPr>
        <w:pStyle w:val="ListParagraph"/>
        <w:numPr>
          <w:ilvl w:val="0"/>
          <w:numId w:val="10"/>
        </w:numPr>
        <w:spacing w:after="0" w:line="240" w:lineRule="auto"/>
        <w:ind w:firstLine="0"/>
        <w:rPr>
          <w:rFonts w:cstheme="minorHAnsi"/>
          <w:sz w:val="20"/>
          <w:szCs w:val="20"/>
        </w:rPr>
      </w:pPr>
      <w:r w:rsidRPr="00BB5D0B">
        <w:rPr>
          <w:rFonts w:cstheme="minorHAnsi"/>
          <w:sz w:val="20"/>
          <w:szCs w:val="20"/>
        </w:rPr>
        <w:t>Johar RS. Complications after robot-assisted radical cystectomy: results from the International Robotic cystectomy Consortium. Eur Urol. 2013 Jul;64(1):52-7.</w:t>
      </w:r>
    </w:p>
    <w:p w14:paraId="34E9EB73" w14:textId="77777777" w:rsidR="00081E51" w:rsidRPr="00BB5D0B" w:rsidRDefault="00081E51" w:rsidP="00081E51">
      <w:pPr>
        <w:spacing w:line="240" w:lineRule="auto"/>
        <w:rPr>
          <w:rFonts w:cstheme="minorHAnsi"/>
          <w:b/>
          <w:bCs/>
          <w:color w:val="000000" w:themeColor="text1"/>
          <w:sz w:val="20"/>
          <w:szCs w:val="20"/>
          <w:u w:val="single"/>
        </w:rPr>
      </w:pPr>
    </w:p>
    <w:p w14:paraId="7CA9A1FA" w14:textId="1FF9F74E" w:rsidR="00081E51" w:rsidRPr="00BB5D0B" w:rsidRDefault="00081E51" w:rsidP="00081E51">
      <w:pPr>
        <w:spacing w:line="240" w:lineRule="auto"/>
        <w:rPr>
          <w:rFonts w:cstheme="minorHAnsi"/>
          <w:b/>
          <w:bCs/>
          <w:color w:val="000000" w:themeColor="text1"/>
          <w:sz w:val="20"/>
          <w:szCs w:val="20"/>
          <w:u w:val="single"/>
        </w:rPr>
      </w:pPr>
      <w:r w:rsidRPr="00BB5D0B">
        <w:rPr>
          <w:rFonts w:cstheme="minorHAnsi"/>
          <w:b/>
          <w:bCs/>
          <w:color w:val="000000" w:themeColor="text1"/>
          <w:sz w:val="20"/>
          <w:szCs w:val="20"/>
          <w:u w:val="single"/>
        </w:rPr>
        <w:t>Management of metastatic bladder cancer</w:t>
      </w:r>
    </w:p>
    <w:p w14:paraId="34281260" w14:textId="754F57A7" w:rsidR="00081E51" w:rsidRPr="00BB5D0B" w:rsidRDefault="00081E51" w:rsidP="00C51D4D">
      <w:pPr>
        <w:pStyle w:val="xdefault"/>
        <w:numPr>
          <w:ilvl w:val="0"/>
          <w:numId w:val="8"/>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Lehmann J, Suttmann H, Albers P, et al: Surgery for metastatic urothelial carcinoma with curative intent: the German experience (AUO AB 30/05). Eur Urol 55:1293-9, 2009</w:t>
      </w:r>
      <w:r w:rsidRPr="00BB5D0B">
        <w:rPr>
          <w:rStyle w:val="apple-converted-space"/>
          <w:rFonts w:asciiTheme="minorHAnsi" w:hAnsiTheme="minorHAnsi" w:cstheme="minorHAnsi"/>
          <w:color w:val="000000"/>
          <w:sz w:val="20"/>
          <w:szCs w:val="20"/>
        </w:rPr>
        <w:t> </w:t>
      </w:r>
    </w:p>
    <w:p w14:paraId="7556506B" w14:textId="45C28A9E" w:rsidR="00081E51" w:rsidRPr="00BB5D0B" w:rsidRDefault="00081E51" w:rsidP="00C51D4D">
      <w:pPr>
        <w:pStyle w:val="xdefault"/>
        <w:numPr>
          <w:ilvl w:val="0"/>
          <w:numId w:val="8"/>
        </w:numPr>
        <w:spacing w:before="0" w:beforeAutospacing="0" w:after="0" w:afterAutospacing="0"/>
        <w:ind w:left="360" w:firstLine="0"/>
        <w:rPr>
          <w:rFonts w:asciiTheme="minorHAnsi" w:hAnsiTheme="minorHAnsi" w:cstheme="minorHAnsi"/>
          <w:color w:val="000000"/>
          <w:sz w:val="20"/>
          <w:szCs w:val="20"/>
        </w:rPr>
      </w:pPr>
      <w:r w:rsidRPr="00BB5D0B">
        <w:rPr>
          <w:rFonts w:asciiTheme="minorHAnsi" w:hAnsiTheme="minorHAnsi" w:cstheme="minorHAnsi"/>
          <w:color w:val="000000"/>
          <w:sz w:val="20"/>
          <w:szCs w:val="20"/>
        </w:rPr>
        <w:t>Siefker-Radtke AO, Walsh GL, Pisters LL, et al: Is there a role for surgery in the management of metastatic urothelial cancer? The M. D. Anderson experience. J Urol 171:145-8, 2004</w:t>
      </w:r>
      <w:r w:rsidRPr="00BB5D0B">
        <w:rPr>
          <w:rStyle w:val="apple-converted-space"/>
          <w:rFonts w:asciiTheme="minorHAnsi" w:hAnsiTheme="minorHAnsi" w:cstheme="minorHAnsi"/>
          <w:color w:val="000000"/>
          <w:sz w:val="20"/>
          <w:szCs w:val="20"/>
        </w:rPr>
        <w:t> </w:t>
      </w:r>
    </w:p>
    <w:p w14:paraId="0B58072C" w14:textId="77777777" w:rsidR="00081E51" w:rsidRPr="00BB5D0B" w:rsidRDefault="00081E51" w:rsidP="00C51D4D">
      <w:pPr>
        <w:pStyle w:val="xdefault"/>
        <w:numPr>
          <w:ilvl w:val="0"/>
          <w:numId w:val="8"/>
        </w:numPr>
        <w:spacing w:before="0" w:beforeAutospacing="0" w:after="0" w:afterAutospacing="0"/>
        <w:ind w:left="360" w:firstLine="0"/>
        <w:rPr>
          <w:rStyle w:val="apple-converted-space"/>
          <w:rFonts w:asciiTheme="minorHAnsi" w:hAnsiTheme="minorHAnsi" w:cstheme="minorHAnsi"/>
          <w:color w:val="000000" w:themeColor="text1"/>
          <w:sz w:val="20"/>
          <w:szCs w:val="20"/>
        </w:rPr>
      </w:pPr>
      <w:r w:rsidRPr="00BB5D0B">
        <w:rPr>
          <w:rFonts w:asciiTheme="minorHAnsi" w:hAnsiTheme="minorHAnsi" w:cstheme="minorHAnsi"/>
          <w:color w:val="000000"/>
          <w:sz w:val="20"/>
          <w:szCs w:val="20"/>
        </w:rPr>
        <w:t xml:space="preserve">Sweeney P, </w:t>
      </w:r>
      <w:r w:rsidRPr="00BB5D0B">
        <w:rPr>
          <w:rFonts w:asciiTheme="minorHAnsi" w:hAnsiTheme="minorHAnsi" w:cstheme="minorHAnsi"/>
          <w:color w:val="000000" w:themeColor="text1"/>
          <w:sz w:val="20"/>
          <w:szCs w:val="20"/>
        </w:rPr>
        <w:t>Millikan R, Donat M, et al: Is there a therapeutic role for post-chemotherapy retroperitoneal lymph node dissection in metastatic transitional cell carcinoma of the bladder? J Urol 169:2113-7, 2003</w:t>
      </w:r>
      <w:r w:rsidRPr="00BB5D0B">
        <w:rPr>
          <w:rStyle w:val="apple-converted-space"/>
          <w:rFonts w:asciiTheme="minorHAnsi" w:hAnsiTheme="minorHAnsi" w:cstheme="minorHAnsi"/>
          <w:color w:val="000000" w:themeColor="text1"/>
          <w:sz w:val="20"/>
          <w:szCs w:val="20"/>
        </w:rPr>
        <w:t> </w:t>
      </w:r>
    </w:p>
    <w:p w14:paraId="4C24BA87" w14:textId="77777777" w:rsidR="00404B17" w:rsidRPr="00BB5D0B" w:rsidRDefault="00404B17" w:rsidP="00E424E4">
      <w:pPr>
        <w:spacing w:line="240" w:lineRule="auto"/>
        <w:rPr>
          <w:rFonts w:cstheme="minorHAnsi"/>
          <w:color w:val="000000" w:themeColor="text1"/>
          <w:sz w:val="20"/>
          <w:szCs w:val="20"/>
        </w:rPr>
      </w:pPr>
    </w:p>
    <w:p w14:paraId="3814A323" w14:textId="77777777" w:rsidR="00404B17" w:rsidRPr="006D37E8" w:rsidRDefault="00404B17" w:rsidP="00E424E4">
      <w:pPr>
        <w:spacing w:line="240" w:lineRule="auto"/>
        <w:rPr>
          <w:rFonts w:cstheme="minorHAnsi"/>
          <w:color w:val="000000" w:themeColor="text1"/>
        </w:rPr>
      </w:pPr>
    </w:p>
    <w:p w14:paraId="02EB2B83" w14:textId="77777777" w:rsidR="0082113F" w:rsidRDefault="0082113F">
      <w:pPr>
        <w:rPr>
          <w:rFonts w:cstheme="minorHAnsi"/>
          <w:b/>
          <w:color w:val="000000" w:themeColor="text1"/>
          <w:sz w:val="40"/>
          <w:szCs w:val="40"/>
        </w:rPr>
      </w:pPr>
      <w:r>
        <w:rPr>
          <w:rFonts w:cstheme="minorHAnsi"/>
          <w:b/>
          <w:color w:val="000000" w:themeColor="text1"/>
          <w:sz w:val="40"/>
          <w:szCs w:val="40"/>
        </w:rPr>
        <w:br w:type="page"/>
      </w:r>
    </w:p>
    <w:p w14:paraId="6A2B6AC1" w14:textId="150F3183" w:rsidR="00404B17" w:rsidRPr="00BB5D0B" w:rsidRDefault="00BB5D0B" w:rsidP="00BB5D0B">
      <w:pPr>
        <w:spacing w:line="240" w:lineRule="auto"/>
        <w:rPr>
          <w:rFonts w:cstheme="minorHAnsi"/>
          <w:b/>
          <w:color w:val="000000" w:themeColor="text1"/>
          <w:sz w:val="40"/>
          <w:szCs w:val="40"/>
        </w:rPr>
      </w:pPr>
      <w:r w:rsidRPr="00BB5D0B">
        <w:rPr>
          <w:rFonts w:cstheme="minorHAnsi"/>
          <w:b/>
          <w:color w:val="000000" w:themeColor="text1"/>
          <w:sz w:val="40"/>
          <w:szCs w:val="40"/>
        </w:rPr>
        <w:t xml:space="preserve">Urethral Cancer </w:t>
      </w:r>
    </w:p>
    <w:p w14:paraId="4E89AADE" w14:textId="77777777" w:rsidR="00BB5D0B" w:rsidRDefault="00BB5D0B" w:rsidP="00BB5D0B">
      <w:pPr>
        <w:spacing w:line="240" w:lineRule="auto"/>
        <w:rPr>
          <w:rFonts w:cstheme="minorHAnsi"/>
          <w:b/>
          <w:sz w:val="36"/>
          <w:szCs w:val="36"/>
        </w:rPr>
      </w:pPr>
      <w:r w:rsidRPr="006F6FAC">
        <w:rPr>
          <w:rFonts w:cstheme="minorHAnsi"/>
          <w:bCs/>
          <w:color w:val="000000" w:themeColor="text1"/>
        </w:rPr>
        <w:t>Monish Aron, Roger Sur, Ahmed Ghazi</w:t>
      </w:r>
    </w:p>
    <w:p w14:paraId="126CF133" w14:textId="77777777" w:rsidR="00BB5D0B" w:rsidRDefault="00BB5D0B" w:rsidP="00E424E4">
      <w:pPr>
        <w:spacing w:line="240" w:lineRule="auto"/>
        <w:rPr>
          <w:rFonts w:cstheme="minorHAnsi"/>
          <w:b/>
          <w:bCs/>
          <w:color w:val="000000" w:themeColor="text1"/>
          <w:u w:val="single"/>
        </w:rPr>
      </w:pPr>
    </w:p>
    <w:p w14:paraId="440DDCDD" w14:textId="77777777" w:rsidR="00BB5D0B" w:rsidRDefault="00BB5D0B" w:rsidP="00BB5D0B">
      <w:pPr>
        <w:spacing w:after="0" w:line="240" w:lineRule="auto"/>
        <w:rPr>
          <w:rFonts w:cstheme="minorHAnsi"/>
          <w:b/>
          <w:bCs/>
          <w:color w:val="000000" w:themeColor="text1"/>
          <w:u w:val="single"/>
        </w:rPr>
      </w:pPr>
      <w:r>
        <w:rPr>
          <w:rFonts w:cstheme="minorHAnsi"/>
          <w:b/>
          <w:bCs/>
          <w:color w:val="000000" w:themeColor="text1"/>
          <w:u w:val="single"/>
        </w:rPr>
        <w:t>I. Learning Objectives:</w:t>
      </w:r>
    </w:p>
    <w:p w14:paraId="672847BA" w14:textId="77777777" w:rsidR="00BB5D0B" w:rsidRPr="00BB5D0B" w:rsidRDefault="00BB5D0B" w:rsidP="00BB5D0B">
      <w:pPr>
        <w:spacing w:after="0" w:line="240" w:lineRule="auto"/>
        <w:rPr>
          <w:rFonts w:cstheme="minorHAnsi"/>
          <w:color w:val="000000" w:themeColor="text1"/>
          <w:sz w:val="22"/>
          <w:szCs w:val="22"/>
        </w:rPr>
      </w:pPr>
      <w:r w:rsidRPr="00BB5D0B">
        <w:rPr>
          <w:rFonts w:cstheme="minorHAnsi"/>
          <w:b/>
          <w:bCs/>
          <w:color w:val="000000" w:themeColor="text1"/>
          <w:sz w:val="22"/>
          <w:szCs w:val="22"/>
        </w:rPr>
        <w:t xml:space="preserve">1. </w:t>
      </w:r>
      <w:r w:rsidR="00404B17" w:rsidRPr="00BB5D0B">
        <w:rPr>
          <w:rFonts w:cstheme="minorHAnsi"/>
          <w:color w:val="000000" w:themeColor="text1"/>
          <w:sz w:val="22"/>
          <w:szCs w:val="22"/>
        </w:rPr>
        <w:t>Understand the anatomy, physiology, epidemiology, pharmacology, and pathology germane to the diagnosis and management of patients with urethral cancer</w:t>
      </w:r>
    </w:p>
    <w:p w14:paraId="47E2C22F" w14:textId="77777777" w:rsidR="00BB5D0B" w:rsidRPr="00BB5D0B" w:rsidRDefault="00BB5D0B" w:rsidP="00BB5D0B">
      <w:pPr>
        <w:spacing w:after="0" w:line="240" w:lineRule="auto"/>
        <w:rPr>
          <w:rFonts w:cstheme="minorHAnsi"/>
          <w:color w:val="000000" w:themeColor="text1"/>
          <w:sz w:val="22"/>
          <w:szCs w:val="22"/>
        </w:rPr>
      </w:pPr>
      <w:r w:rsidRPr="00BB5D0B">
        <w:rPr>
          <w:rFonts w:cstheme="minorHAnsi"/>
          <w:color w:val="000000" w:themeColor="text1"/>
          <w:sz w:val="22"/>
          <w:szCs w:val="22"/>
        </w:rPr>
        <w:t xml:space="preserve">2. </w:t>
      </w:r>
      <w:r w:rsidR="00404B17" w:rsidRPr="00BB5D0B">
        <w:rPr>
          <w:rFonts w:cstheme="minorHAnsi"/>
          <w:color w:val="000000" w:themeColor="text1"/>
          <w:sz w:val="22"/>
          <w:szCs w:val="22"/>
        </w:rPr>
        <w:t>Demonstrate knowledge and skills relevant for the diagnosis, staging and comprehensive clinical management of urethral cancer.</w:t>
      </w:r>
    </w:p>
    <w:p w14:paraId="30A42CB8" w14:textId="77777777" w:rsidR="00BB5D0B" w:rsidRPr="00BB5D0B" w:rsidRDefault="00BB5D0B" w:rsidP="00BB5D0B">
      <w:pPr>
        <w:spacing w:after="0" w:line="240" w:lineRule="auto"/>
        <w:rPr>
          <w:rFonts w:cstheme="minorHAnsi"/>
          <w:color w:val="000000" w:themeColor="text1"/>
          <w:sz w:val="22"/>
          <w:szCs w:val="22"/>
        </w:rPr>
      </w:pPr>
      <w:r w:rsidRPr="00BB5D0B">
        <w:rPr>
          <w:rFonts w:cstheme="minorHAnsi"/>
          <w:color w:val="000000" w:themeColor="text1"/>
          <w:sz w:val="22"/>
          <w:szCs w:val="22"/>
        </w:rPr>
        <w:t xml:space="preserve">3. </w:t>
      </w:r>
      <w:r w:rsidR="00404B17" w:rsidRPr="00BB5D0B">
        <w:rPr>
          <w:rFonts w:cstheme="minorHAnsi"/>
          <w:color w:val="000000" w:themeColor="text1"/>
          <w:sz w:val="22"/>
          <w:szCs w:val="22"/>
        </w:rPr>
        <w:t>Demonstrate proficiency in all surgical procedures for treatment of urethral cancer.</w:t>
      </w:r>
    </w:p>
    <w:p w14:paraId="2FEDB461" w14:textId="2DE5856D" w:rsidR="00404B17" w:rsidRDefault="00BB5D0B" w:rsidP="00BB5D0B">
      <w:pPr>
        <w:spacing w:after="0" w:line="240" w:lineRule="auto"/>
        <w:rPr>
          <w:rFonts w:cstheme="minorHAnsi"/>
          <w:color w:val="000000" w:themeColor="text1"/>
          <w:sz w:val="22"/>
          <w:szCs w:val="22"/>
        </w:rPr>
      </w:pPr>
      <w:r w:rsidRPr="00BB5D0B">
        <w:rPr>
          <w:rFonts w:cstheme="minorHAnsi"/>
          <w:color w:val="000000" w:themeColor="text1"/>
          <w:sz w:val="22"/>
          <w:szCs w:val="22"/>
        </w:rPr>
        <w:t xml:space="preserve">4. </w:t>
      </w:r>
      <w:r w:rsidR="00404B17" w:rsidRPr="00BB5D0B">
        <w:rPr>
          <w:rFonts w:cstheme="minorHAnsi"/>
          <w:color w:val="000000" w:themeColor="text1"/>
          <w:sz w:val="22"/>
          <w:szCs w:val="22"/>
        </w:rPr>
        <w:t>Articulate the role of the urologist in various scenarios in locally advanced and metastatic urethral cancer including surgery, chemotherapy, radiation, palliative intervention, clinical trials, and hospice care.</w:t>
      </w:r>
    </w:p>
    <w:p w14:paraId="79D4DABA" w14:textId="77777777" w:rsidR="00BB5D0B" w:rsidRPr="00BB5D0B" w:rsidRDefault="00BB5D0B" w:rsidP="00BB5D0B">
      <w:pPr>
        <w:spacing w:after="0" w:line="240" w:lineRule="auto"/>
        <w:rPr>
          <w:rFonts w:cstheme="minorHAnsi"/>
          <w:b/>
          <w:bCs/>
          <w:color w:val="000000" w:themeColor="text1"/>
          <w:sz w:val="22"/>
          <w:szCs w:val="22"/>
        </w:rPr>
      </w:pPr>
    </w:p>
    <w:p w14:paraId="0BA1E32D" w14:textId="06F55D43" w:rsidR="00404B17" w:rsidRPr="006D37E8" w:rsidRDefault="00BB5D0B" w:rsidP="00544107">
      <w:pPr>
        <w:spacing w:after="0" w:line="240" w:lineRule="auto"/>
        <w:rPr>
          <w:rFonts w:cstheme="minorHAnsi"/>
          <w:color w:val="000000" w:themeColor="text1"/>
        </w:rPr>
      </w:pPr>
      <w:r>
        <w:rPr>
          <w:rFonts w:cstheme="minorHAnsi"/>
          <w:b/>
          <w:bCs/>
          <w:color w:val="000000" w:themeColor="text1"/>
          <w:u w:val="single"/>
        </w:rPr>
        <w:t xml:space="preserve">II. </w:t>
      </w:r>
      <w:r w:rsidRPr="006D37E8">
        <w:rPr>
          <w:rFonts w:cstheme="minorHAnsi"/>
          <w:b/>
          <w:bCs/>
          <w:color w:val="000000" w:themeColor="text1"/>
          <w:u w:val="single"/>
        </w:rPr>
        <w:t>Anatomy and Pathology</w:t>
      </w:r>
    </w:p>
    <w:p w14:paraId="566FE6F0" w14:textId="59CD850A" w:rsidR="00404B17" w:rsidRPr="00BB5D0B" w:rsidRDefault="00BB5D0B" w:rsidP="00544107">
      <w:pPr>
        <w:spacing w:after="0" w:line="240" w:lineRule="auto"/>
        <w:rPr>
          <w:rFonts w:cstheme="minorHAnsi"/>
          <w:bCs/>
          <w:color w:val="000000" w:themeColor="text1"/>
          <w:u w:val="single"/>
        </w:rPr>
      </w:pPr>
      <w:r w:rsidRPr="00BB5D0B">
        <w:rPr>
          <w:rFonts w:cstheme="minorHAnsi"/>
          <w:bCs/>
          <w:color w:val="000000" w:themeColor="text1"/>
        </w:rPr>
        <w:t>1.</w:t>
      </w:r>
      <w:r w:rsidRPr="00BB5D0B">
        <w:rPr>
          <w:rFonts w:cstheme="minorHAnsi"/>
          <w:bCs/>
          <w:color w:val="000000" w:themeColor="text1"/>
          <w:u w:val="single"/>
        </w:rPr>
        <w:t xml:space="preserve"> </w:t>
      </w:r>
      <w:r w:rsidR="00404B17" w:rsidRPr="00BB5D0B">
        <w:rPr>
          <w:rFonts w:cstheme="minorHAnsi"/>
          <w:bCs/>
          <w:color w:val="000000" w:themeColor="text1"/>
        </w:rPr>
        <w:t>Male v</w:t>
      </w:r>
      <w:r w:rsidR="00544107">
        <w:rPr>
          <w:rFonts w:cstheme="minorHAnsi"/>
          <w:bCs/>
          <w:color w:val="000000" w:themeColor="text1"/>
        </w:rPr>
        <w:t>s.</w:t>
      </w:r>
      <w:r w:rsidR="00404B17" w:rsidRPr="00BB5D0B">
        <w:rPr>
          <w:rFonts w:cstheme="minorHAnsi"/>
          <w:bCs/>
          <w:color w:val="000000" w:themeColor="text1"/>
        </w:rPr>
        <w:t xml:space="preserve"> Female</w:t>
      </w:r>
    </w:p>
    <w:p w14:paraId="1DFB63E6" w14:textId="1575509E" w:rsidR="00404B17" w:rsidRPr="00BB5D0B" w:rsidRDefault="00BB5D0B" w:rsidP="00544107">
      <w:pPr>
        <w:spacing w:after="0" w:line="240" w:lineRule="auto"/>
        <w:rPr>
          <w:rFonts w:cstheme="minorHAnsi"/>
          <w:bCs/>
          <w:color w:val="000000" w:themeColor="text1"/>
        </w:rPr>
      </w:pPr>
      <w:r w:rsidRPr="00BB5D0B">
        <w:rPr>
          <w:rFonts w:cstheme="minorHAnsi"/>
          <w:bCs/>
          <w:color w:val="000000" w:themeColor="text1"/>
        </w:rPr>
        <w:t xml:space="preserve">2. </w:t>
      </w:r>
      <w:r w:rsidR="00404B17" w:rsidRPr="00BB5D0B">
        <w:rPr>
          <w:rFonts w:cstheme="minorHAnsi"/>
          <w:bCs/>
          <w:color w:val="000000" w:themeColor="text1"/>
        </w:rPr>
        <w:t>Anterior v Posterior Urethra</w:t>
      </w:r>
    </w:p>
    <w:p w14:paraId="503438CF" w14:textId="5BF632C2" w:rsidR="00404B17" w:rsidRPr="00BB5D0B" w:rsidRDefault="00404B17" w:rsidP="00544107">
      <w:pPr>
        <w:spacing w:after="0" w:line="240" w:lineRule="auto"/>
        <w:rPr>
          <w:rFonts w:cstheme="minorHAnsi"/>
          <w:color w:val="000000" w:themeColor="text1"/>
        </w:rPr>
      </w:pPr>
      <w:r w:rsidRPr="00BB5D0B">
        <w:rPr>
          <w:rFonts w:cstheme="minorHAnsi"/>
          <w:bCs/>
          <w:color w:val="000000" w:themeColor="text1"/>
        </w:rPr>
        <w:tab/>
      </w:r>
      <w:r w:rsidRPr="00BB5D0B">
        <w:rPr>
          <w:rFonts w:cstheme="minorHAnsi"/>
          <w:bCs/>
          <w:color w:val="000000" w:themeColor="text1"/>
        </w:rPr>
        <w:tab/>
      </w:r>
      <w:r w:rsidR="00544107">
        <w:rPr>
          <w:rFonts w:cstheme="minorHAnsi"/>
          <w:bCs/>
          <w:color w:val="000000" w:themeColor="text1"/>
        </w:rPr>
        <w:t xml:space="preserve">a. </w:t>
      </w:r>
      <w:r w:rsidRPr="00BB5D0B">
        <w:rPr>
          <w:rFonts w:cstheme="minorHAnsi"/>
          <w:color w:val="000000" w:themeColor="text1"/>
        </w:rPr>
        <w:t>Anatomic Delineation</w:t>
      </w:r>
    </w:p>
    <w:p w14:paraId="7E743742" w14:textId="7F61D5D5"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b. Regional histology/lining</w:t>
      </w:r>
    </w:p>
    <w:p w14:paraId="4B78EBEB" w14:textId="78B54608"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c. </w:t>
      </w:r>
      <w:r w:rsidRPr="00BB5D0B">
        <w:rPr>
          <w:rFonts w:cstheme="minorHAnsi"/>
          <w:color w:val="000000" w:themeColor="text1"/>
        </w:rPr>
        <w:t>Blood Supply</w:t>
      </w:r>
    </w:p>
    <w:p w14:paraId="78FF6378" w14:textId="67555353"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d. </w:t>
      </w:r>
      <w:r w:rsidRPr="00BB5D0B">
        <w:rPr>
          <w:rFonts w:cstheme="minorHAnsi"/>
          <w:color w:val="000000" w:themeColor="text1"/>
        </w:rPr>
        <w:t>Lymphatic Drainage</w:t>
      </w:r>
    </w:p>
    <w:p w14:paraId="7897EF45" w14:textId="4F6A763C" w:rsidR="00404B17" w:rsidRPr="00BB5D0B" w:rsidRDefault="00544107" w:rsidP="00544107">
      <w:pPr>
        <w:spacing w:after="0" w:line="240" w:lineRule="auto"/>
        <w:rPr>
          <w:rFonts w:cstheme="minorHAnsi"/>
          <w:bCs/>
          <w:color w:val="000000" w:themeColor="text1"/>
        </w:rPr>
      </w:pPr>
      <w:r>
        <w:rPr>
          <w:rFonts w:cstheme="minorHAnsi"/>
          <w:bCs/>
          <w:color w:val="000000" w:themeColor="text1"/>
        </w:rPr>
        <w:t xml:space="preserve">3. </w:t>
      </w:r>
      <w:r w:rsidR="00404B17" w:rsidRPr="00BB5D0B">
        <w:rPr>
          <w:rFonts w:cstheme="minorHAnsi"/>
          <w:bCs/>
          <w:color w:val="000000" w:themeColor="text1"/>
        </w:rPr>
        <w:t>Sites of Disease and Histologies</w:t>
      </w:r>
    </w:p>
    <w:p w14:paraId="77C333DB" w14:textId="4246C8E5"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a. </w:t>
      </w:r>
      <w:r w:rsidRPr="00BB5D0B">
        <w:rPr>
          <w:rFonts w:cstheme="minorHAnsi"/>
          <w:color w:val="000000" w:themeColor="text1"/>
        </w:rPr>
        <w:t>Male v Female</w:t>
      </w:r>
    </w:p>
    <w:p w14:paraId="16A95A43" w14:textId="5D769E6C" w:rsidR="00404B17" w:rsidRPr="00BB5D0B" w:rsidRDefault="00544107" w:rsidP="00544107">
      <w:pPr>
        <w:spacing w:after="0" w:line="240" w:lineRule="auto"/>
        <w:ind w:left="2160"/>
        <w:rPr>
          <w:rFonts w:cstheme="minorHAnsi"/>
          <w:color w:val="000000" w:themeColor="text1"/>
        </w:rPr>
      </w:pPr>
      <w:r>
        <w:rPr>
          <w:rFonts w:cstheme="minorHAnsi"/>
          <w:color w:val="000000" w:themeColor="text1"/>
        </w:rPr>
        <w:t>i. Incidence of various histology</w:t>
      </w:r>
      <w:r w:rsidR="00404B17" w:rsidRPr="00BB5D0B">
        <w:rPr>
          <w:rFonts w:cstheme="minorHAnsi"/>
          <w:color w:val="000000" w:themeColor="text1"/>
        </w:rPr>
        <w:t xml:space="preserve"> (urothelial v adenocarcinoma v other)</w:t>
      </w:r>
      <w:r>
        <w:rPr>
          <w:rFonts w:cstheme="minorHAnsi"/>
          <w:color w:val="000000" w:themeColor="text1"/>
        </w:rPr>
        <w:t xml:space="preserve"> with respect to </w:t>
      </w:r>
      <w:r w:rsidR="00404B17" w:rsidRPr="00BB5D0B">
        <w:rPr>
          <w:rFonts w:cstheme="minorHAnsi"/>
          <w:color w:val="000000" w:themeColor="text1"/>
        </w:rPr>
        <w:t>locations (proximal/posterior v</w:t>
      </w:r>
      <w:r>
        <w:rPr>
          <w:rFonts w:cstheme="minorHAnsi"/>
          <w:color w:val="000000" w:themeColor="text1"/>
        </w:rPr>
        <w:t>s.</w:t>
      </w:r>
      <w:r w:rsidR="00404B17" w:rsidRPr="00BB5D0B">
        <w:rPr>
          <w:rFonts w:cstheme="minorHAnsi"/>
          <w:color w:val="000000" w:themeColor="text1"/>
        </w:rPr>
        <w:t xml:space="preserve"> distal/anterior) </w:t>
      </w:r>
    </w:p>
    <w:p w14:paraId="79F87FFF" w14:textId="7CA42F6B" w:rsidR="00404B17" w:rsidRPr="00BB5D0B" w:rsidRDefault="00544107" w:rsidP="00544107">
      <w:pPr>
        <w:spacing w:after="0" w:line="240" w:lineRule="auto"/>
        <w:ind w:left="1440"/>
        <w:rPr>
          <w:rFonts w:cstheme="minorHAnsi"/>
          <w:color w:val="000000" w:themeColor="text1"/>
        </w:rPr>
      </w:pPr>
      <w:r>
        <w:rPr>
          <w:rFonts w:cstheme="minorHAnsi"/>
          <w:color w:val="000000" w:themeColor="text1"/>
        </w:rPr>
        <w:t>b. H</w:t>
      </w:r>
      <w:r w:rsidR="00404B17" w:rsidRPr="00BB5D0B">
        <w:rPr>
          <w:rFonts w:cstheme="minorHAnsi"/>
          <w:color w:val="000000" w:themeColor="text1"/>
        </w:rPr>
        <w:t>i</w:t>
      </w:r>
      <w:r>
        <w:rPr>
          <w:rFonts w:cstheme="minorHAnsi"/>
          <w:color w:val="000000" w:themeColor="text1"/>
        </w:rPr>
        <w:t>stology of urethral diverticular</w:t>
      </w:r>
      <w:r w:rsidR="00404B17" w:rsidRPr="00BB5D0B">
        <w:rPr>
          <w:rFonts w:cstheme="minorHAnsi"/>
          <w:color w:val="000000" w:themeColor="text1"/>
        </w:rPr>
        <w:t xml:space="preserve"> carcinoma</w:t>
      </w:r>
    </w:p>
    <w:p w14:paraId="7301EF4A" w14:textId="77777777" w:rsidR="00544107" w:rsidRDefault="00544107" w:rsidP="00544107">
      <w:pPr>
        <w:spacing w:after="0" w:line="240" w:lineRule="auto"/>
        <w:rPr>
          <w:rFonts w:cstheme="minorHAnsi"/>
          <w:b/>
          <w:bCs/>
          <w:color w:val="000000" w:themeColor="text1"/>
          <w:u w:val="single"/>
        </w:rPr>
      </w:pPr>
    </w:p>
    <w:p w14:paraId="4D535AAA" w14:textId="1F1DEB03" w:rsidR="00404B17" w:rsidRPr="00544107" w:rsidRDefault="00544107" w:rsidP="00544107">
      <w:pPr>
        <w:spacing w:after="0" w:line="240" w:lineRule="auto"/>
        <w:rPr>
          <w:rFonts w:cstheme="minorHAnsi"/>
          <w:b/>
          <w:bCs/>
          <w:color w:val="000000" w:themeColor="text1"/>
          <w:u w:val="single"/>
        </w:rPr>
      </w:pPr>
      <w:r w:rsidRPr="00544107">
        <w:rPr>
          <w:rFonts w:cstheme="minorHAnsi"/>
          <w:b/>
          <w:bCs/>
          <w:color w:val="000000" w:themeColor="text1"/>
          <w:u w:val="single"/>
        </w:rPr>
        <w:t xml:space="preserve">III. </w:t>
      </w:r>
      <w:r w:rsidR="00404B17" w:rsidRPr="00544107">
        <w:rPr>
          <w:rFonts w:cstheme="minorHAnsi"/>
          <w:b/>
          <w:bCs/>
          <w:color w:val="000000" w:themeColor="text1"/>
          <w:u w:val="single"/>
        </w:rPr>
        <w:t>Epidemiology</w:t>
      </w:r>
    </w:p>
    <w:p w14:paraId="029334BB" w14:textId="77777777" w:rsidR="00544107" w:rsidRDefault="00544107" w:rsidP="00544107">
      <w:pPr>
        <w:spacing w:after="0" w:line="240" w:lineRule="auto"/>
        <w:rPr>
          <w:rFonts w:cstheme="minorHAnsi"/>
          <w:bCs/>
          <w:color w:val="000000" w:themeColor="text1"/>
        </w:rPr>
      </w:pPr>
      <w:r>
        <w:rPr>
          <w:rFonts w:cstheme="minorHAnsi"/>
          <w:color w:val="000000" w:themeColor="text1"/>
        </w:rPr>
        <w:t xml:space="preserve">1. </w:t>
      </w:r>
      <w:r w:rsidR="00404B17" w:rsidRPr="00BB5D0B">
        <w:rPr>
          <w:rFonts w:cstheme="minorHAnsi"/>
          <w:bCs/>
          <w:color w:val="000000" w:themeColor="text1"/>
        </w:rPr>
        <w:t>M</w:t>
      </w:r>
      <w:r>
        <w:rPr>
          <w:rFonts w:cstheme="minorHAnsi"/>
          <w:bCs/>
          <w:color w:val="000000" w:themeColor="text1"/>
        </w:rPr>
        <w:t>ale</w:t>
      </w:r>
      <w:r w:rsidR="00404B17" w:rsidRPr="00BB5D0B">
        <w:rPr>
          <w:rFonts w:cstheme="minorHAnsi"/>
          <w:bCs/>
          <w:color w:val="000000" w:themeColor="text1"/>
        </w:rPr>
        <w:t xml:space="preserve"> v</w:t>
      </w:r>
      <w:r>
        <w:rPr>
          <w:rFonts w:cstheme="minorHAnsi"/>
          <w:bCs/>
          <w:color w:val="000000" w:themeColor="text1"/>
        </w:rPr>
        <w:t>s. Female</w:t>
      </w:r>
    </w:p>
    <w:p w14:paraId="4EE4D919" w14:textId="77777777" w:rsidR="00544107" w:rsidRDefault="00544107" w:rsidP="00544107">
      <w:pPr>
        <w:spacing w:after="0" w:line="240" w:lineRule="auto"/>
        <w:rPr>
          <w:rFonts w:cstheme="minorHAnsi"/>
          <w:bCs/>
          <w:color w:val="000000" w:themeColor="text1"/>
        </w:rPr>
      </w:pPr>
      <w:r>
        <w:rPr>
          <w:rFonts w:cstheme="minorHAnsi"/>
          <w:bCs/>
          <w:color w:val="000000" w:themeColor="text1"/>
        </w:rPr>
        <w:t xml:space="preserve">2. </w:t>
      </w:r>
      <w:r w:rsidR="00404B17" w:rsidRPr="00BB5D0B">
        <w:rPr>
          <w:rFonts w:cstheme="minorHAnsi"/>
          <w:bCs/>
          <w:color w:val="000000" w:themeColor="text1"/>
        </w:rPr>
        <w:t>Cauca</w:t>
      </w:r>
      <w:r>
        <w:rPr>
          <w:rFonts w:cstheme="minorHAnsi"/>
          <w:bCs/>
          <w:color w:val="000000" w:themeColor="text1"/>
        </w:rPr>
        <w:t>sian v African American v other</w:t>
      </w:r>
    </w:p>
    <w:p w14:paraId="3B7A6708" w14:textId="34C47BBC" w:rsidR="00404B17" w:rsidRPr="00544107" w:rsidRDefault="00544107" w:rsidP="00544107">
      <w:pPr>
        <w:spacing w:after="0" w:line="240" w:lineRule="auto"/>
        <w:rPr>
          <w:rFonts w:cstheme="minorHAnsi"/>
          <w:bCs/>
          <w:color w:val="000000" w:themeColor="text1"/>
        </w:rPr>
      </w:pPr>
      <w:r>
        <w:rPr>
          <w:rFonts w:cstheme="minorHAnsi"/>
          <w:bCs/>
          <w:color w:val="000000" w:themeColor="text1"/>
        </w:rPr>
        <w:t xml:space="preserve">3. </w:t>
      </w:r>
      <w:r w:rsidR="00404B17" w:rsidRPr="00544107">
        <w:rPr>
          <w:rFonts w:cstheme="minorHAnsi"/>
          <w:bCs/>
          <w:color w:val="000000" w:themeColor="text1"/>
        </w:rPr>
        <w:t>Risk Factors and Pathophysiology</w:t>
      </w:r>
    </w:p>
    <w:p w14:paraId="61CF6948" w14:textId="4ED77514"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a. </w:t>
      </w:r>
      <w:r w:rsidRPr="00BB5D0B">
        <w:rPr>
          <w:rFonts w:cstheme="minorHAnsi"/>
          <w:bCs/>
          <w:color w:val="000000" w:themeColor="text1"/>
        </w:rPr>
        <w:t>Chronic inflammation</w:t>
      </w:r>
    </w:p>
    <w:p w14:paraId="6D06E504" w14:textId="100A7567"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b. </w:t>
      </w:r>
      <w:r w:rsidRPr="00BB5D0B">
        <w:rPr>
          <w:rFonts w:cstheme="minorHAnsi"/>
          <w:bCs/>
          <w:color w:val="000000" w:themeColor="text1"/>
        </w:rPr>
        <w:t>S</w:t>
      </w:r>
      <w:r w:rsidR="00544107">
        <w:rPr>
          <w:rFonts w:cstheme="minorHAnsi"/>
          <w:bCs/>
          <w:color w:val="000000" w:themeColor="text1"/>
        </w:rPr>
        <w:t>exually transmitted infection</w:t>
      </w:r>
    </w:p>
    <w:p w14:paraId="3C8CBFF1" w14:textId="5C1AD8A2"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c. </w:t>
      </w:r>
      <w:r w:rsidRPr="00BB5D0B">
        <w:rPr>
          <w:rFonts w:cstheme="minorHAnsi"/>
          <w:bCs/>
          <w:color w:val="000000" w:themeColor="text1"/>
        </w:rPr>
        <w:t>Urethritis</w:t>
      </w:r>
    </w:p>
    <w:p w14:paraId="2FAB8957" w14:textId="77777777" w:rsidR="00544107"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d. </w:t>
      </w:r>
      <w:r w:rsidRPr="00BB5D0B">
        <w:rPr>
          <w:rFonts w:cstheme="minorHAnsi"/>
          <w:bCs/>
          <w:color w:val="000000" w:themeColor="text1"/>
        </w:rPr>
        <w:t>Urethral stricture disease</w:t>
      </w:r>
    </w:p>
    <w:p w14:paraId="34008C6B" w14:textId="65A23CB8" w:rsidR="00404B17" w:rsidRPr="00BB5D0B" w:rsidRDefault="00544107" w:rsidP="00544107">
      <w:pPr>
        <w:spacing w:after="0" w:line="240" w:lineRule="auto"/>
        <w:rPr>
          <w:rFonts w:cstheme="minorHAnsi"/>
          <w:bCs/>
          <w:color w:val="000000" w:themeColor="text1"/>
        </w:rPr>
      </w:pPr>
      <w:r>
        <w:rPr>
          <w:rFonts w:cstheme="minorHAnsi"/>
          <w:bCs/>
          <w:color w:val="000000" w:themeColor="text1"/>
        </w:rPr>
        <w:tab/>
      </w:r>
      <w:r>
        <w:rPr>
          <w:rFonts w:cstheme="minorHAnsi"/>
          <w:bCs/>
          <w:color w:val="000000" w:themeColor="text1"/>
        </w:rPr>
        <w:tab/>
        <w:t xml:space="preserve">e. </w:t>
      </w:r>
      <w:r w:rsidR="00404B17" w:rsidRPr="00BB5D0B">
        <w:rPr>
          <w:rFonts w:cstheme="minorHAnsi"/>
          <w:bCs/>
          <w:color w:val="000000" w:themeColor="text1"/>
        </w:rPr>
        <w:t>HPV (*16/18)</w:t>
      </w:r>
    </w:p>
    <w:p w14:paraId="1417A3E4" w14:textId="1C004C51" w:rsidR="00404B17" w:rsidRPr="00544107" w:rsidRDefault="00544107" w:rsidP="00544107">
      <w:pPr>
        <w:spacing w:after="0" w:line="240" w:lineRule="auto"/>
        <w:rPr>
          <w:rFonts w:cstheme="minorHAnsi"/>
          <w:bCs/>
          <w:color w:val="000000" w:themeColor="text1"/>
        </w:rPr>
      </w:pPr>
      <w:r w:rsidRPr="00544107">
        <w:rPr>
          <w:rFonts w:cstheme="minorHAnsi"/>
          <w:bCs/>
          <w:color w:val="000000" w:themeColor="text1"/>
        </w:rPr>
        <w:t xml:space="preserve">4. </w:t>
      </w:r>
      <w:r w:rsidR="00404B17" w:rsidRPr="00544107">
        <w:rPr>
          <w:rFonts w:cstheme="minorHAnsi"/>
          <w:bCs/>
          <w:color w:val="000000" w:themeColor="text1"/>
        </w:rPr>
        <w:t>Clinical Presentation</w:t>
      </w:r>
    </w:p>
    <w:p w14:paraId="69F70C16" w14:textId="695FAD22"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a. </w:t>
      </w:r>
      <w:r w:rsidRPr="00BB5D0B">
        <w:rPr>
          <w:rFonts w:cstheme="minorHAnsi"/>
          <w:bCs/>
          <w:color w:val="000000" w:themeColor="text1"/>
        </w:rPr>
        <w:t>Irritative or obstructive voiding</w:t>
      </w:r>
    </w:p>
    <w:p w14:paraId="459792EA" w14:textId="0D347EC7"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b. </w:t>
      </w:r>
      <w:r w:rsidRPr="00BB5D0B">
        <w:rPr>
          <w:rFonts w:cstheme="minorHAnsi"/>
          <w:bCs/>
          <w:color w:val="000000" w:themeColor="text1"/>
        </w:rPr>
        <w:t>Hematuria</w:t>
      </w:r>
    </w:p>
    <w:p w14:paraId="62EBFC90" w14:textId="6A32FAC3"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c. </w:t>
      </w:r>
      <w:r w:rsidRPr="00BB5D0B">
        <w:rPr>
          <w:rFonts w:cstheme="minorHAnsi"/>
          <w:bCs/>
          <w:color w:val="000000" w:themeColor="text1"/>
        </w:rPr>
        <w:t>Primary urethral bleeding</w:t>
      </w:r>
    </w:p>
    <w:p w14:paraId="12450D30" w14:textId="4700A75A"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t xml:space="preserve">d. </w:t>
      </w:r>
      <w:r w:rsidRPr="00BB5D0B">
        <w:rPr>
          <w:rFonts w:cstheme="minorHAnsi"/>
          <w:bCs/>
          <w:color w:val="000000" w:themeColor="text1"/>
        </w:rPr>
        <w:t>3 D’s of urethral diverticulum (dyparunia, discharge, dysuria)</w:t>
      </w:r>
    </w:p>
    <w:p w14:paraId="164F15BF" w14:textId="77777777" w:rsidR="00544107" w:rsidRDefault="00544107" w:rsidP="00544107">
      <w:pPr>
        <w:spacing w:after="0" w:line="240" w:lineRule="auto"/>
        <w:rPr>
          <w:rFonts w:cstheme="minorHAnsi"/>
          <w:b/>
          <w:bCs/>
          <w:color w:val="000000" w:themeColor="text1"/>
          <w:u w:val="single"/>
        </w:rPr>
      </w:pPr>
    </w:p>
    <w:p w14:paraId="7E179AFD" w14:textId="01CB6C82" w:rsidR="00404B17" w:rsidRPr="00544107" w:rsidRDefault="00544107" w:rsidP="00544107">
      <w:pPr>
        <w:spacing w:after="0" w:line="240" w:lineRule="auto"/>
        <w:rPr>
          <w:rFonts w:cstheme="minorHAnsi"/>
          <w:b/>
          <w:bCs/>
          <w:color w:val="000000" w:themeColor="text1"/>
          <w:u w:val="single"/>
        </w:rPr>
      </w:pPr>
      <w:r w:rsidRPr="00544107">
        <w:rPr>
          <w:rFonts w:cstheme="minorHAnsi"/>
          <w:b/>
          <w:bCs/>
          <w:color w:val="000000" w:themeColor="text1"/>
          <w:u w:val="single"/>
        </w:rPr>
        <w:t>IV. Diagnosis</w:t>
      </w:r>
      <w:r w:rsidR="00404B17" w:rsidRPr="00544107">
        <w:rPr>
          <w:rFonts w:cstheme="minorHAnsi"/>
          <w:b/>
          <w:bCs/>
          <w:color w:val="000000" w:themeColor="text1"/>
          <w:u w:val="single"/>
        </w:rPr>
        <w:t xml:space="preserve"> and Staging</w:t>
      </w:r>
    </w:p>
    <w:p w14:paraId="5CD129F0" w14:textId="6AB209CA" w:rsidR="00404B17" w:rsidRPr="00BB5D0B" w:rsidRDefault="00544107" w:rsidP="00544107">
      <w:pPr>
        <w:spacing w:after="0" w:line="240" w:lineRule="auto"/>
        <w:rPr>
          <w:rFonts w:cstheme="minorHAnsi"/>
          <w:bCs/>
          <w:color w:val="000000" w:themeColor="text1"/>
        </w:rPr>
      </w:pPr>
      <w:r>
        <w:rPr>
          <w:rFonts w:cstheme="minorHAnsi"/>
          <w:bCs/>
          <w:color w:val="000000" w:themeColor="text1"/>
        </w:rPr>
        <w:t xml:space="preserve">1. </w:t>
      </w:r>
      <w:r w:rsidR="00404B17" w:rsidRPr="00BB5D0B">
        <w:rPr>
          <w:rFonts w:cstheme="minorHAnsi"/>
          <w:bCs/>
          <w:color w:val="000000" w:themeColor="text1"/>
        </w:rPr>
        <w:t>Physical Exam</w:t>
      </w:r>
    </w:p>
    <w:p w14:paraId="5F42C922" w14:textId="2D7E6558" w:rsidR="00404B17" w:rsidRPr="00BB5D0B" w:rsidRDefault="00544107" w:rsidP="00544107">
      <w:pPr>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a. </w:t>
      </w:r>
      <w:r w:rsidR="00404B17" w:rsidRPr="00BB5D0B">
        <w:rPr>
          <w:rFonts w:cstheme="minorHAnsi"/>
          <w:color w:val="000000" w:themeColor="text1"/>
        </w:rPr>
        <w:t>Presence of palpable mass</w:t>
      </w:r>
    </w:p>
    <w:p w14:paraId="202AFB3D" w14:textId="0E1949E7"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b. Digital rectal exam (DRE)</w:t>
      </w:r>
    </w:p>
    <w:p w14:paraId="2BF51D7E" w14:textId="7B34CE86"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c. </w:t>
      </w:r>
      <w:r w:rsidRPr="00BB5D0B">
        <w:rPr>
          <w:rFonts w:cstheme="minorHAnsi"/>
          <w:color w:val="000000" w:themeColor="text1"/>
        </w:rPr>
        <w:t>Palpation of inguinal nodes</w:t>
      </w:r>
    </w:p>
    <w:p w14:paraId="75792570" w14:textId="33E3DFF2"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d. </w:t>
      </w:r>
      <w:r w:rsidRPr="00BB5D0B">
        <w:rPr>
          <w:rFonts w:cstheme="minorHAnsi"/>
          <w:color w:val="000000" w:themeColor="text1"/>
        </w:rPr>
        <w:t>Lymphedema</w:t>
      </w:r>
    </w:p>
    <w:p w14:paraId="439E4282" w14:textId="1CA94E28" w:rsidR="00404B17" w:rsidRPr="00BB5D0B" w:rsidRDefault="00544107" w:rsidP="00544107">
      <w:pPr>
        <w:spacing w:after="0" w:line="240" w:lineRule="auto"/>
        <w:rPr>
          <w:rFonts w:cstheme="minorHAnsi"/>
          <w:bCs/>
          <w:color w:val="000000" w:themeColor="text1"/>
        </w:rPr>
      </w:pPr>
      <w:r>
        <w:rPr>
          <w:rFonts w:cstheme="minorHAnsi"/>
          <w:color w:val="000000" w:themeColor="text1"/>
        </w:rPr>
        <w:t xml:space="preserve">2. </w:t>
      </w:r>
      <w:r w:rsidR="00404B17" w:rsidRPr="00BB5D0B">
        <w:rPr>
          <w:rFonts w:cstheme="minorHAnsi"/>
          <w:bCs/>
          <w:color w:val="000000" w:themeColor="text1"/>
        </w:rPr>
        <w:t>Endoscopy</w:t>
      </w:r>
    </w:p>
    <w:p w14:paraId="296A42A1" w14:textId="26280E4E" w:rsidR="00404B17" w:rsidRPr="00BB5D0B" w:rsidRDefault="00404B17" w:rsidP="00544107">
      <w:pPr>
        <w:spacing w:after="0" w:line="240" w:lineRule="auto"/>
        <w:rPr>
          <w:rFonts w:cstheme="minorHAnsi"/>
          <w:color w:val="000000" w:themeColor="text1"/>
        </w:rPr>
      </w:pPr>
      <w:r w:rsidRPr="00BB5D0B">
        <w:rPr>
          <w:rFonts w:cstheme="minorHAnsi"/>
          <w:color w:val="000000" w:themeColor="text1"/>
        </w:rPr>
        <w:tab/>
      </w:r>
      <w:r w:rsidRPr="00BB5D0B">
        <w:rPr>
          <w:rFonts w:cstheme="minorHAnsi"/>
          <w:color w:val="000000" w:themeColor="text1"/>
        </w:rPr>
        <w:tab/>
      </w:r>
      <w:r w:rsidR="00544107">
        <w:rPr>
          <w:rFonts w:cstheme="minorHAnsi"/>
          <w:color w:val="000000" w:themeColor="text1"/>
        </w:rPr>
        <w:t xml:space="preserve">a. </w:t>
      </w:r>
      <w:r w:rsidRPr="00BB5D0B">
        <w:rPr>
          <w:rFonts w:cstheme="minorHAnsi"/>
          <w:color w:val="000000" w:themeColor="text1"/>
        </w:rPr>
        <w:t>Cystourethroscopy (urethra and bladder to rule out multifocality)</w:t>
      </w:r>
    </w:p>
    <w:p w14:paraId="6C8AE650" w14:textId="4B36CAFF" w:rsidR="00404B17" w:rsidRPr="00BB5D0B" w:rsidRDefault="00544107" w:rsidP="00544107">
      <w:pPr>
        <w:spacing w:after="0" w:line="240" w:lineRule="auto"/>
        <w:ind w:left="1440"/>
        <w:rPr>
          <w:rFonts w:cstheme="minorHAnsi"/>
          <w:color w:val="000000" w:themeColor="text1"/>
        </w:rPr>
      </w:pPr>
      <w:r>
        <w:rPr>
          <w:rFonts w:cstheme="minorHAnsi"/>
          <w:color w:val="000000" w:themeColor="text1"/>
        </w:rPr>
        <w:t xml:space="preserve">c. </w:t>
      </w:r>
      <w:r w:rsidR="00404B17" w:rsidRPr="00BB5D0B">
        <w:rPr>
          <w:rFonts w:cstheme="minorHAnsi"/>
          <w:color w:val="000000" w:themeColor="text1"/>
        </w:rPr>
        <w:t>Biopsies (endoscopic, t</w:t>
      </w:r>
      <w:r>
        <w:rPr>
          <w:rFonts w:cstheme="minorHAnsi"/>
          <w:color w:val="000000" w:themeColor="text1"/>
        </w:rPr>
        <w:t xml:space="preserve">ransvaginal needle core biopsy </w:t>
      </w:r>
      <w:r w:rsidR="00404B17" w:rsidRPr="00BB5D0B">
        <w:rPr>
          <w:rFonts w:cstheme="minorHAnsi"/>
          <w:color w:val="000000" w:themeColor="text1"/>
        </w:rPr>
        <w:t>(so</w:t>
      </w:r>
      <w:r>
        <w:rPr>
          <w:rFonts w:cstheme="minorHAnsi"/>
          <w:color w:val="000000" w:themeColor="text1"/>
        </w:rPr>
        <w:t>lid mass in female diverticulum</w:t>
      </w:r>
      <w:r w:rsidR="00404B17" w:rsidRPr="00BB5D0B">
        <w:rPr>
          <w:rFonts w:cstheme="minorHAnsi"/>
          <w:color w:val="000000" w:themeColor="text1"/>
        </w:rPr>
        <w:t>)</w:t>
      </w:r>
    </w:p>
    <w:p w14:paraId="0FA26307" w14:textId="77777777" w:rsidR="00544107" w:rsidRDefault="00544107" w:rsidP="00544107">
      <w:pPr>
        <w:spacing w:after="0" w:line="240" w:lineRule="auto"/>
        <w:rPr>
          <w:rFonts w:cstheme="minorHAnsi"/>
          <w:bCs/>
          <w:color w:val="000000" w:themeColor="text1"/>
        </w:rPr>
      </w:pPr>
      <w:r>
        <w:rPr>
          <w:rFonts w:cstheme="minorHAnsi"/>
          <w:bCs/>
          <w:color w:val="000000" w:themeColor="text1"/>
        </w:rPr>
        <w:t xml:space="preserve">3. Staging: </w:t>
      </w:r>
      <w:r w:rsidRPr="00BB5D0B">
        <w:rPr>
          <w:rFonts w:cstheme="minorHAnsi"/>
          <w:bCs/>
          <w:color w:val="000000" w:themeColor="text1"/>
        </w:rPr>
        <w:t>2016 TNM/AJCC (8</w:t>
      </w:r>
      <w:r w:rsidRPr="00BB5D0B">
        <w:rPr>
          <w:rFonts w:cstheme="minorHAnsi"/>
          <w:bCs/>
          <w:color w:val="000000" w:themeColor="text1"/>
          <w:vertAlign w:val="superscript"/>
        </w:rPr>
        <w:t>th</w:t>
      </w:r>
      <w:r w:rsidRPr="00BB5D0B">
        <w:rPr>
          <w:rFonts w:cstheme="minorHAnsi"/>
          <w:bCs/>
          <w:color w:val="000000" w:themeColor="text1"/>
        </w:rPr>
        <w:t xml:space="preserve"> Ed.) Sta</w:t>
      </w:r>
      <w:r>
        <w:rPr>
          <w:rFonts w:cstheme="minorHAnsi"/>
          <w:bCs/>
          <w:color w:val="000000" w:themeColor="text1"/>
        </w:rPr>
        <w:t>ging System for Urethral Cancer]\</w:t>
      </w:r>
    </w:p>
    <w:p w14:paraId="60ACB2B3" w14:textId="77777777" w:rsidR="00544107" w:rsidRDefault="00544107" w:rsidP="00544107">
      <w:pPr>
        <w:spacing w:after="0" w:line="240" w:lineRule="auto"/>
        <w:rPr>
          <w:rFonts w:cstheme="minorHAnsi"/>
          <w:bCs/>
          <w:color w:val="000000" w:themeColor="text1"/>
        </w:rPr>
      </w:pPr>
      <w:r>
        <w:rPr>
          <w:rFonts w:cstheme="minorHAnsi"/>
          <w:bCs/>
          <w:color w:val="000000" w:themeColor="text1"/>
        </w:rPr>
        <w:t xml:space="preserve">4. Imaging </w:t>
      </w:r>
    </w:p>
    <w:p w14:paraId="27B28460" w14:textId="78487E60" w:rsidR="00404B17" w:rsidRPr="00BB5D0B" w:rsidRDefault="00544107" w:rsidP="00544107">
      <w:pPr>
        <w:spacing w:after="0" w:line="240" w:lineRule="auto"/>
        <w:rPr>
          <w:rFonts w:cstheme="minorHAnsi"/>
          <w:bCs/>
          <w:color w:val="000000" w:themeColor="text1"/>
        </w:rPr>
      </w:pPr>
      <w:r>
        <w:rPr>
          <w:rFonts w:cstheme="minorHAnsi"/>
          <w:bCs/>
          <w:color w:val="000000" w:themeColor="text1"/>
        </w:rPr>
        <w:tab/>
      </w:r>
      <w:r>
        <w:rPr>
          <w:rFonts w:cstheme="minorHAnsi"/>
          <w:bCs/>
          <w:color w:val="000000" w:themeColor="text1"/>
        </w:rPr>
        <w:tab/>
        <w:t xml:space="preserve">a. </w:t>
      </w:r>
      <w:r w:rsidR="00404B17" w:rsidRPr="00BB5D0B">
        <w:rPr>
          <w:rFonts w:cstheme="minorHAnsi"/>
          <w:bCs/>
          <w:color w:val="000000" w:themeColor="text1"/>
        </w:rPr>
        <w:t>Retrograde Urethrography</w:t>
      </w:r>
    </w:p>
    <w:p w14:paraId="068D0D5A" w14:textId="7C5539A1"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b. </w:t>
      </w:r>
      <w:r w:rsidR="00404B17" w:rsidRPr="00BB5D0B">
        <w:rPr>
          <w:rFonts w:cstheme="minorHAnsi"/>
          <w:bCs/>
          <w:color w:val="000000" w:themeColor="text1"/>
        </w:rPr>
        <w:t>Ultrasonography</w:t>
      </w:r>
    </w:p>
    <w:p w14:paraId="6C45EB31" w14:textId="0C684D5B"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c. </w:t>
      </w:r>
      <w:r w:rsidR="00404B17" w:rsidRPr="00BB5D0B">
        <w:rPr>
          <w:rFonts w:cstheme="minorHAnsi"/>
          <w:bCs/>
          <w:color w:val="000000" w:themeColor="text1"/>
        </w:rPr>
        <w:t>Abdominal-pelvic-inguinal imaging (CT, MRI, PET)</w:t>
      </w:r>
    </w:p>
    <w:p w14:paraId="515CAB2A" w14:textId="186C65B7" w:rsidR="00404B17" w:rsidRDefault="00404B17" w:rsidP="00544107">
      <w:pPr>
        <w:spacing w:after="0" w:line="240" w:lineRule="auto"/>
        <w:ind w:left="720"/>
        <w:rPr>
          <w:rFonts w:cstheme="minorHAnsi"/>
          <w:color w:val="000000" w:themeColor="text1"/>
        </w:rPr>
      </w:pPr>
      <w:r w:rsidRPr="00BB5D0B">
        <w:rPr>
          <w:rFonts w:cstheme="minorHAnsi"/>
          <w:color w:val="000000" w:themeColor="text1"/>
        </w:rPr>
        <w:tab/>
      </w:r>
      <w:r w:rsidR="00544107">
        <w:rPr>
          <w:rFonts w:cstheme="minorHAnsi"/>
          <w:color w:val="000000" w:themeColor="text1"/>
        </w:rPr>
        <w:t xml:space="preserve">d. </w:t>
      </w:r>
      <w:r w:rsidRPr="00BB5D0B">
        <w:rPr>
          <w:rFonts w:cstheme="minorHAnsi"/>
          <w:color w:val="000000" w:themeColor="text1"/>
        </w:rPr>
        <w:t>Consideration of upper tract imaging if urothelial carcinoma</w:t>
      </w:r>
    </w:p>
    <w:p w14:paraId="46FDEBE2" w14:textId="77777777" w:rsidR="00544107" w:rsidRPr="00BB5D0B" w:rsidRDefault="00544107" w:rsidP="00544107">
      <w:pPr>
        <w:spacing w:after="0" w:line="240" w:lineRule="auto"/>
        <w:ind w:left="720"/>
        <w:rPr>
          <w:rFonts w:cstheme="minorHAnsi"/>
          <w:color w:val="000000" w:themeColor="text1"/>
        </w:rPr>
      </w:pPr>
    </w:p>
    <w:p w14:paraId="67FDCE9D" w14:textId="1AB5258D" w:rsidR="00544107" w:rsidRPr="00544107" w:rsidRDefault="00544107" w:rsidP="00544107">
      <w:pPr>
        <w:spacing w:after="0" w:line="240" w:lineRule="auto"/>
        <w:rPr>
          <w:rFonts w:cstheme="minorHAnsi"/>
          <w:b/>
          <w:bCs/>
          <w:color w:val="000000" w:themeColor="text1"/>
          <w:u w:val="single"/>
        </w:rPr>
      </w:pPr>
      <w:r w:rsidRPr="00544107">
        <w:rPr>
          <w:rFonts w:cstheme="minorHAnsi"/>
          <w:b/>
          <w:bCs/>
          <w:color w:val="000000" w:themeColor="text1"/>
          <w:u w:val="single"/>
        </w:rPr>
        <w:t>V. Management</w:t>
      </w:r>
    </w:p>
    <w:p w14:paraId="5D314A58" w14:textId="77777777" w:rsidR="00544107" w:rsidRDefault="00544107" w:rsidP="00544107">
      <w:pPr>
        <w:spacing w:after="0" w:line="240" w:lineRule="auto"/>
        <w:rPr>
          <w:rFonts w:cstheme="minorHAnsi"/>
          <w:bCs/>
          <w:color w:val="000000" w:themeColor="text1"/>
          <w:u w:val="single"/>
        </w:rPr>
      </w:pPr>
    </w:p>
    <w:p w14:paraId="6B1F478B" w14:textId="12658F25" w:rsidR="00404B17" w:rsidRPr="00544107" w:rsidRDefault="00544107" w:rsidP="00544107">
      <w:pPr>
        <w:spacing w:after="0" w:line="240" w:lineRule="auto"/>
        <w:rPr>
          <w:rFonts w:cstheme="minorHAnsi"/>
          <w:bCs/>
          <w:color w:val="000000" w:themeColor="text1"/>
        </w:rPr>
      </w:pPr>
      <w:r w:rsidRPr="00544107">
        <w:rPr>
          <w:rFonts w:cstheme="minorHAnsi"/>
          <w:bCs/>
          <w:color w:val="000000" w:themeColor="text1"/>
        </w:rPr>
        <w:t xml:space="preserve">1. </w:t>
      </w:r>
      <w:r w:rsidR="00404B17" w:rsidRPr="00544107">
        <w:rPr>
          <w:rFonts w:cstheme="minorHAnsi"/>
          <w:bCs/>
          <w:color w:val="000000" w:themeColor="text1"/>
        </w:rPr>
        <w:t>Treatment of Male Urethral Cancer</w:t>
      </w:r>
    </w:p>
    <w:p w14:paraId="2A087ECE" w14:textId="0F82F324" w:rsidR="00404B17" w:rsidRPr="00BB5D0B" w:rsidRDefault="00404B17" w:rsidP="00544107">
      <w:pPr>
        <w:spacing w:after="0" w:line="240" w:lineRule="auto"/>
        <w:rPr>
          <w:rFonts w:cstheme="minorHAnsi"/>
          <w:bCs/>
          <w:color w:val="000000" w:themeColor="text1"/>
        </w:rPr>
      </w:pPr>
      <w:r w:rsidRPr="00BB5D0B">
        <w:rPr>
          <w:rFonts w:cstheme="minorHAnsi"/>
          <w:color w:val="000000" w:themeColor="text1"/>
        </w:rPr>
        <w:tab/>
      </w:r>
      <w:r w:rsidR="00544107">
        <w:rPr>
          <w:rFonts w:cstheme="minorHAnsi"/>
          <w:color w:val="000000" w:themeColor="text1"/>
        </w:rPr>
        <w:tab/>
        <w:t xml:space="preserve">a. </w:t>
      </w:r>
      <w:r w:rsidRPr="00BB5D0B">
        <w:rPr>
          <w:rFonts w:cstheme="minorHAnsi"/>
          <w:bCs/>
          <w:color w:val="000000" w:themeColor="text1"/>
        </w:rPr>
        <w:t>Locally Advanced Tumors</w:t>
      </w:r>
    </w:p>
    <w:p w14:paraId="22F5807A" w14:textId="5C309C07" w:rsidR="00404B17" w:rsidRPr="00BB5D0B" w:rsidRDefault="00544107" w:rsidP="00544107">
      <w:pPr>
        <w:spacing w:after="0" w:line="240" w:lineRule="auto"/>
        <w:ind w:left="720"/>
        <w:rPr>
          <w:rFonts w:cstheme="minorHAnsi"/>
          <w:color w:val="000000" w:themeColor="text1"/>
        </w:rPr>
      </w:pPr>
      <w:r>
        <w:rPr>
          <w:rFonts w:cstheme="minorHAnsi"/>
          <w:color w:val="000000" w:themeColor="text1"/>
        </w:rPr>
        <w:tab/>
        <w:t>b.</w:t>
      </w:r>
      <w:r w:rsidR="00404B17" w:rsidRPr="00BB5D0B">
        <w:rPr>
          <w:rFonts w:cstheme="minorHAnsi"/>
          <w:color w:val="000000" w:themeColor="text1"/>
        </w:rPr>
        <w:t>Multimodal therapy</w:t>
      </w:r>
    </w:p>
    <w:p w14:paraId="3F4E816B" w14:textId="39A36305"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c. </w:t>
      </w:r>
      <w:r w:rsidR="00404B17" w:rsidRPr="00BB5D0B">
        <w:rPr>
          <w:rFonts w:cstheme="minorHAnsi"/>
          <w:bCs/>
          <w:color w:val="000000" w:themeColor="text1"/>
        </w:rPr>
        <w:t>Locally Advanced Non-Metastatic Urothelial Carcinoma</w:t>
      </w:r>
    </w:p>
    <w:p w14:paraId="41C7A915" w14:textId="7EF5E01B" w:rsidR="00404B17" w:rsidRPr="00BB5D0B" w:rsidRDefault="00544107" w:rsidP="00544107">
      <w:pPr>
        <w:spacing w:after="0" w:line="240" w:lineRule="auto"/>
        <w:ind w:left="720"/>
        <w:rPr>
          <w:rFonts w:cstheme="minorHAnsi"/>
          <w:color w:val="000000" w:themeColor="text1"/>
        </w:rPr>
      </w:pPr>
      <w:r>
        <w:rPr>
          <w:rFonts w:cstheme="minorHAnsi"/>
          <w:color w:val="000000" w:themeColor="text1"/>
        </w:rPr>
        <w:tab/>
        <w:t xml:space="preserve">d. </w:t>
      </w:r>
      <w:r w:rsidR="00404B17" w:rsidRPr="00BB5D0B">
        <w:rPr>
          <w:rFonts w:cstheme="minorHAnsi"/>
          <w:color w:val="000000" w:themeColor="text1"/>
        </w:rPr>
        <w:t>Cisplatin-based neoadjuvant chemo followed by surgery with curative intent</w:t>
      </w:r>
    </w:p>
    <w:p w14:paraId="23AE61D9" w14:textId="274436C5"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e. </w:t>
      </w:r>
      <w:r w:rsidR="00404B17" w:rsidRPr="00BB5D0B">
        <w:rPr>
          <w:rFonts w:cstheme="minorHAnsi"/>
          <w:bCs/>
          <w:color w:val="000000" w:themeColor="text1"/>
        </w:rPr>
        <w:t>Squamous Cell Carcinoma</w:t>
      </w:r>
    </w:p>
    <w:p w14:paraId="73EC85CA" w14:textId="172FFE87" w:rsidR="00404B17" w:rsidRPr="00BB5D0B" w:rsidRDefault="00544107" w:rsidP="00544107">
      <w:pPr>
        <w:spacing w:after="0" w:line="240" w:lineRule="auto"/>
        <w:ind w:left="720"/>
        <w:rPr>
          <w:rFonts w:cstheme="minorHAnsi"/>
          <w:color w:val="000000" w:themeColor="text1"/>
        </w:rPr>
      </w:pPr>
      <w:r>
        <w:rPr>
          <w:rFonts w:cstheme="minorHAnsi"/>
          <w:color w:val="000000" w:themeColor="text1"/>
        </w:rPr>
        <w:tab/>
        <w:t xml:space="preserve">f. </w:t>
      </w:r>
      <w:r w:rsidR="00404B17" w:rsidRPr="00BB5D0B">
        <w:rPr>
          <w:rFonts w:cstheme="minorHAnsi"/>
          <w:color w:val="000000" w:themeColor="text1"/>
        </w:rPr>
        <w:t>Chemo-radiation or neoadjuvant chemo followed by surgical consolidation</w:t>
      </w:r>
    </w:p>
    <w:p w14:paraId="53D58CEB" w14:textId="36E2003D"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g. </w:t>
      </w:r>
      <w:r w:rsidR="00404B17" w:rsidRPr="00BB5D0B">
        <w:rPr>
          <w:rFonts w:cstheme="minorHAnsi"/>
          <w:bCs/>
          <w:color w:val="000000" w:themeColor="text1"/>
        </w:rPr>
        <w:t>Transurethral Resection (TUR)</w:t>
      </w:r>
    </w:p>
    <w:p w14:paraId="428BFAD9" w14:textId="65CAF9E7"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h. </w:t>
      </w:r>
      <w:r w:rsidR="00404B17" w:rsidRPr="00BB5D0B">
        <w:rPr>
          <w:rFonts w:cstheme="minorHAnsi"/>
          <w:bCs/>
          <w:color w:val="000000" w:themeColor="text1"/>
        </w:rPr>
        <w:t>Segmental Urethrectomy</w:t>
      </w:r>
    </w:p>
    <w:p w14:paraId="0F232AC1" w14:textId="70D2E5E8"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i. </w:t>
      </w:r>
      <w:r w:rsidR="00404B17" w:rsidRPr="00BB5D0B">
        <w:rPr>
          <w:rFonts w:cstheme="minorHAnsi"/>
          <w:bCs/>
          <w:color w:val="000000" w:themeColor="text1"/>
        </w:rPr>
        <w:t>Penectomy and Perineal Urethrostomy</w:t>
      </w:r>
    </w:p>
    <w:p w14:paraId="532BF25F" w14:textId="144D340F"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j. </w:t>
      </w:r>
      <w:r w:rsidR="00404B17" w:rsidRPr="00BB5D0B">
        <w:rPr>
          <w:rFonts w:cstheme="minorHAnsi"/>
          <w:bCs/>
          <w:color w:val="000000" w:themeColor="text1"/>
        </w:rPr>
        <w:t>Total Penectomy with Prostatectomy and Bladder Neck Closure</w:t>
      </w:r>
    </w:p>
    <w:p w14:paraId="57FE128F" w14:textId="296EA218" w:rsidR="00404B17" w:rsidRPr="00BB5D0B"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k. </w:t>
      </w:r>
      <w:r w:rsidR="00404B17" w:rsidRPr="00BB5D0B">
        <w:rPr>
          <w:rFonts w:cstheme="minorHAnsi"/>
          <w:bCs/>
          <w:color w:val="000000" w:themeColor="text1"/>
        </w:rPr>
        <w:t>Cystoprostatectomy</w:t>
      </w:r>
    </w:p>
    <w:p w14:paraId="491ACEF1" w14:textId="4FDE97B4" w:rsidR="00404B17" w:rsidRDefault="00544107" w:rsidP="00544107">
      <w:pPr>
        <w:spacing w:after="0" w:line="240" w:lineRule="auto"/>
        <w:ind w:left="720"/>
        <w:rPr>
          <w:rFonts w:cstheme="minorHAnsi"/>
          <w:bCs/>
          <w:color w:val="000000" w:themeColor="text1"/>
        </w:rPr>
      </w:pPr>
      <w:r>
        <w:rPr>
          <w:rFonts w:cstheme="minorHAnsi"/>
          <w:bCs/>
          <w:color w:val="000000" w:themeColor="text1"/>
        </w:rPr>
        <w:tab/>
        <w:t xml:space="preserve">l. </w:t>
      </w:r>
      <w:r w:rsidR="00404B17" w:rsidRPr="00BB5D0B">
        <w:rPr>
          <w:rFonts w:cstheme="minorHAnsi"/>
          <w:bCs/>
          <w:color w:val="000000" w:themeColor="text1"/>
        </w:rPr>
        <w:t>Radiation therapy</w:t>
      </w:r>
    </w:p>
    <w:p w14:paraId="4C1A905B" w14:textId="77777777" w:rsidR="00544107" w:rsidRPr="00BB5D0B" w:rsidRDefault="00544107" w:rsidP="00544107">
      <w:pPr>
        <w:spacing w:after="0" w:line="240" w:lineRule="auto"/>
        <w:ind w:left="720"/>
        <w:rPr>
          <w:rFonts w:cstheme="minorHAnsi"/>
          <w:bCs/>
          <w:color w:val="000000" w:themeColor="text1"/>
        </w:rPr>
      </w:pPr>
    </w:p>
    <w:p w14:paraId="2481C8F9" w14:textId="3220CF39" w:rsidR="00404B17" w:rsidRPr="00544107" w:rsidRDefault="00544107" w:rsidP="00544107">
      <w:pPr>
        <w:spacing w:after="0" w:line="240" w:lineRule="auto"/>
        <w:rPr>
          <w:rFonts w:cstheme="minorHAnsi"/>
          <w:bCs/>
          <w:color w:val="000000" w:themeColor="text1"/>
        </w:rPr>
      </w:pPr>
      <w:r w:rsidRPr="00544107">
        <w:rPr>
          <w:rFonts w:cstheme="minorHAnsi"/>
          <w:bCs/>
          <w:color w:val="000000" w:themeColor="text1"/>
        </w:rPr>
        <w:t xml:space="preserve">2. </w:t>
      </w:r>
      <w:r w:rsidR="00404B17" w:rsidRPr="00544107">
        <w:rPr>
          <w:rFonts w:cstheme="minorHAnsi"/>
          <w:bCs/>
          <w:color w:val="000000" w:themeColor="text1"/>
        </w:rPr>
        <w:t>Treatment of Female Urethral Cancer</w:t>
      </w:r>
    </w:p>
    <w:p w14:paraId="2207AEA2" w14:textId="1AD7BFB5"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r>
      <w:r w:rsidR="000108EA">
        <w:rPr>
          <w:rFonts w:cstheme="minorHAnsi"/>
          <w:bCs/>
          <w:color w:val="000000" w:themeColor="text1"/>
        </w:rPr>
        <w:t xml:space="preserve">a. </w:t>
      </w:r>
      <w:r w:rsidRPr="00BB5D0B">
        <w:rPr>
          <w:rFonts w:cstheme="minorHAnsi"/>
          <w:bCs/>
          <w:color w:val="000000" w:themeColor="text1"/>
        </w:rPr>
        <w:t>Transurethral resection (TUR)</w:t>
      </w:r>
    </w:p>
    <w:p w14:paraId="1BC33CD8" w14:textId="61E23E18" w:rsidR="00404B17" w:rsidRPr="00BB5D0B" w:rsidRDefault="00404B17" w:rsidP="00544107">
      <w:pPr>
        <w:spacing w:after="0" w:line="240" w:lineRule="auto"/>
        <w:rPr>
          <w:rFonts w:cstheme="minorHAnsi"/>
          <w:bCs/>
          <w:color w:val="000000" w:themeColor="text1"/>
        </w:rPr>
      </w:pPr>
      <w:r w:rsidRPr="00BB5D0B">
        <w:rPr>
          <w:rFonts w:cstheme="minorHAnsi"/>
          <w:bCs/>
          <w:color w:val="000000" w:themeColor="text1"/>
        </w:rPr>
        <w:tab/>
      </w:r>
      <w:r w:rsidR="00544107">
        <w:rPr>
          <w:rFonts w:cstheme="minorHAnsi"/>
          <w:bCs/>
          <w:color w:val="000000" w:themeColor="text1"/>
        </w:rPr>
        <w:tab/>
      </w:r>
      <w:r w:rsidR="000108EA">
        <w:rPr>
          <w:rFonts w:cstheme="minorHAnsi"/>
          <w:bCs/>
          <w:color w:val="000000" w:themeColor="text1"/>
        </w:rPr>
        <w:t xml:space="preserve">b. </w:t>
      </w:r>
      <w:r w:rsidRPr="00BB5D0B">
        <w:rPr>
          <w:rFonts w:cstheme="minorHAnsi"/>
          <w:bCs/>
          <w:color w:val="000000" w:themeColor="text1"/>
        </w:rPr>
        <w:t>Partial Urethrectomy and Diverticulectomy</w:t>
      </w:r>
    </w:p>
    <w:p w14:paraId="2C01E297" w14:textId="3F751987" w:rsidR="00404B17" w:rsidRPr="00BB5D0B" w:rsidRDefault="00544107" w:rsidP="00544107">
      <w:pPr>
        <w:spacing w:after="0" w:line="240" w:lineRule="auto"/>
        <w:rPr>
          <w:rFonts w:cstheme="minorHAnsi"/>
          <w:bCs/>
          <w:color w:val="000000" w:themeColor="text1"/>
        </w:rPr>
      </w:pPr>
      <w:r>
        <w:rPr>
          <w:rFonts w:cstheme="minorHAnsi"/>
          <w:bCs/>
          <w:color w:val="000000" w:themeColor="text1"/>
        </w:rPr>
        <w:tab/>
      </w:r>
      <w:r w:rsidR="00404B17" w:rsidRPr="00BB5D0B">
        <w:rPr>
          <w:rFonts w:cstheme="minorHAnsi"/>
          <w:bCs/>
          <w:color w:val="000000" w:themeColor="text1"/>
        </w:rPr>
        <w:tab/>
      </w:r>
      <w:r w:rsidR="000108EA">
        <w:rPr>
          <w:rFonts w:cstheme="minorHAnsi"/>
          <w:bCs/>
          <w:color w:val="000000" w:themeColor="text1"/>
        </w:rPr>
        <w:t xml:space="preserve">c. </w:t>
      </w:r>
      <w:r w:rsidR="00404B17" w:rsidRPr="00BB5D0B">
        <w:rPr>
          <w:rFonts w:cstheme="minorHAnsi"/>
          <w:bCs/>
          <w:color w:val="000000" w:themeColor="text1"/>
        </w:rPr>
        <w:t>Complete Urethrectomy with Bladder Neck Closure</w:t>
      </w:r>
    </w:p>
    <w:p w14:paraId="5F5E9691" w14:textId="0A611EB9" w:rsidR="00404B17" w:rsidRPr="000108EA" w:rsidRDefault="00404B17" w:rsidP="00544107">
      <w:pPr>
        <w:spacing w:after="0" w:line="240" w:lineRule="auto"/>
        <w:rPr>
          <w:rFonts w:cstheme="minorHAnsi"/>
          <w:bCs/>
          <w:color w:val="000000" w:themeColor="text1"/>
        </w:rPr>
      </w:pPr>
      <w:r w:rsidRPr="000108EA">
        <w:rPr>
          <w:rFonts w:cstheme="minorHAnsi"/>
          <w:bCs/>
          <w:color w:val="000000" w:themeColor="text1"/>
        </w:rPr>
        <w:tab/>
      </w:r>
      <w:r w:rsidR="00544107" w:rsidRPr="000108EA">
        <w:rPr>
          <w:rFonts w:cstheme="minorHAnsi"/>
          <w:bCs/>
          <w:color w:val="000000" w:themeColor="text1"/>
        </w:rPr>
        <w:tab/>
      </w:r>
      <w:r w:rsidR="000108EA" w:rsidRPr="000108EA">
        <w:rPr>
          <w:rFonts w:cstheme="minorHAnsi"/>
          <w:bCs/>
          <w:color w:val="000000" w:themeColor="text1"/>
        </w:rPr>
        <w:t xml:space="preserve">d. </w:t>
      </w:r>
      <w:r w:rsidRPr="000108EA">
        <w:rPr>
          <w:rFonts w:cstheme="minorHAnsi"/>
          <w:bCs/>
          <w:color w:val="000000" w:themeColor="text1"/>
        </w:rPr>
        <w:t>Cystectomy</w:t>
      </w:r>
    </w:p>
    <w:p w14:paraId="4AC31F1A" w14:textId="4AE4480B" w:rsidR="00404B17" w:rsidRPr="000108EA" w:rsidRDefault="00404B17" w:rsidP="00544107">
      <w:pPr>
        <w:spacing w:after="0" w:line="240" w:lineRule="auto"/>
        <w:rPr>
          <w:rFonts w:cstheme="minorHAnsi"/>
          <w:bCs/>
          <w:color w:val="000000" w:themeColor="text1"/>
        </w:rPr>
      </w:pPr>
      <w:r w:rsidRPr="000108EA">
        <w:rPr>
          <w:rFonts w:cstheme="minorHAnsi"/>
          <w:bCs/>
          <w:color w:val="000000" w:themeColor="text1"/>
        </w:rPr>
        <w:tab/>
      </w:r>
      <w:r w:rsidR="00544107" w:rsidRPr="000108EA">
        <w:rPr>
          <w:rFonts w:cstheme="minorHAnsi"/>
          <w:bCs/>
          <w:color w:val="000000" w:themeColor="text1"/>
        </w:rPr>
        <w:tab/>
      </w:r>
      <w:r w:rsidR="000108EA" w:rsidRPr="000108EA">
        <w:rPr>
          <w:rFonts w:cstheme="minorHAnsi"/>
          <w:bCs/>
          <w:color w:val="000000" w:themeColor="text1"/>
        </w:rPr>
        <w:t xml:space="preserve">e. </w:t>
      </w:r>
      <w:r w:rsidRPr="000108EA">
        <w:rPr>
          <w:rFonts w:cstheme="minorHAnsi"/>
          <w:bCs/>
          <w:color w:val="000000" w:themeColor="text1"/>
        </w:rPr>
        <w:t>Radiation Therapy</w:t>
      </w:r>
    </w:p>
    <w:p w14:paraId="2FBA8138" w14:textId="77777777" w:rsidR="00544107" w:rsidRPr="000108EA" w:rsidRDefault="00544107" w:rsidP="00544107">
      <w:pPr>
        <w:spacing w:after="0" w:line="240" w:lineRule="auto"/>
        <w:rPr>
          <w:rFonts w:cstheme="minorHAnsi"/>
          <w:bCs/>
          <w:color w:val="000000" w:themeColor="text1"/>
        </w:rPr>
      </w:pPr>
    </w:p>
    <w:p w14:paraId="505B0825" w14:textId="22B5B568" w:rsidR="00404B17" w:rsidRPr="000108EA" w:rsidRDefault="00544107" w:rsidP="00544107">
      <w:pPr>
        <w:spacing w:after="0" w:line="240" w:lineRule="auto"/>
        <w:rPr>
          <w:rFonts w:cstheme="minorHAnsi"/>
          <w:bCs/>
          <w:color w:val="000000" w:themeColor="text1"/>
        </w:rPr>
      </w:pPr>
      <w:r w:rsidRPr="000108EA">
        <w:rPr>
          <w:rFonts w:cstheme="minorHAnsi"/>
          <w:bCs/>
          <w:color w:val="000000" w:themeColor="text1"/>
        </w:rPr>
        <w:t xml:space="preserve">3. </w:t>
      </w:r>
      <w:r w:rsidR="00404B17" w:rsidRPr="000108EA">
        <w:rPr>
          <w:rFonts w:cstheme="minorHAnsi"/>
          <w:bCs/>
          <w:color w:val="000000" w:themeColor="text1"/>
        </w:rPr>
        <w:t>Lymphadenectomy</w:t>
      </w:r>
    </w:p>
    <w:p w14:paraId="4F545A3E" w14:textId="2FFD0BAF" w:rsidR="00404B17" w:rsidRPr="000108EA" w:rsidRDefault="00404B17" w:rsidP="00544107">
      <w:pPr>
        <w:spacing w:after="0" w:line="240" w:lineRule="auto"/>
        <w:rPr>
          <w:rFonts w:cstheme="minorHAnsi"/>
          <w:color w:val="000000" w:themeColor="text1"/>
        </w:rPr>
      </w:pPr>
      <w:r w:rsidRPr="000108EA">
        <w:rPr>
          <w:rFonts w:cstheme="minorHAnsi"/>
          <w:color w:val="000000" w:themeColor="text1"/>
        </w:rPr>
        <w:tab/>
      </w:r>
      <w:r w:rsidRPr="000108EA">
        <w:rPr>
          <w:rFonts w:cstheme="minorHAnsi"/>
          <w:color w:val="000000" w:themeColor="text1"/>
        </w:rPr>
        <w:tab/>
      </w:r>
      <w:r w:rsidR="000108EA">
        <w:rPr>
          <w:rFonts w:cstheme="minorHAnsi"/>
          <w:color w:val="000000" w:themeColor="text1"/>
        </w:rPr>
        <w:t xml:space="preserve">a. </w:t>
      </w:r>
      <w:r w:rsidRPr="000108EA">
        <w:rPr>
          <w:rFonts w:cstheme="minorHAnsi"/>
          <w:color w:val="000000" w:themeColor="text1"/>
        </w:rPr>
        <w:t>Differences based on palpable or enlarged nodes</w:t>
      </w:r>
    </w:p>
    <w:p w14:paraId="7216DE74" w14:textId="19B5F532" w:rsidR="00404B17" w:rsidRPr="000108EA" w:rsidRDefault="00404B17" w:rsidP="00544107">
      <w:pPr>
        <w:spacing w:after="0" w:line="240" w:lineRule="auto"/>
        <w:rPr>
          <w:rFonts w:cstheme="minorHAnsi"/>
          <w:color w:val="000000" w:themeColor="text1"/>
        </w:rPr>
      </w:pPr>
      <w:r w:rsidRPr="000108EA">
        <w:rPr>
          <w:rFonts w:cstheme="minorHAnsi"/>
          <w:color w:val="000000" w:themeColor="text1"/>
        </w:rPr>
        <w:tab/>
      </w:r>
      <w:r w:rsidRPr="000108EA">
        <w:rPr>
          <w:rFonts w:cstheme="minorHAnsi"/>
          <w:color w:val="000000" w:themeColor="text1"/>
        </w:rPr>
        <w:tab/>
      </w:r>
      <w:r w:rsidR="000108EA">
        <w:rPr>
          <w:rFonts w:cstheme="minorHAnsi"/>
          <w:color w:val="000000" w:themeColor="text1"/>
        </w:rPr>
        <w:t xml:space="preserve">b. </w:t>
      </w:r>
      <w:r w:rsidRPr="000108EA">
        <w:rPr>
          <w:rFonts w:cstheme="minorHAnsi"/>
          <w:color w:val="000000" w:themeColor="text1"/>
        </w:rPr>
        <w:t>Differences in prophylactic dissection compared to penile cancer</w:t>
      </w:r>
    </w:p>
    <w:p w14:paraId="7260F17D" w14:textId="32ACA79D" w:rsidR="00404B17" w:rsidRPr="000108EA" w:rsidRDefault="000108EA" w:rsidP="00544107">
      <w:pPr>
        <w:spacing w:after="0" w:line="240" w:lineRule="auto"/>
        <w:rPr>
          <w:rFonts w:cstheme="minorHAnsi"/>
          <w:bCs/>
          <w:color w:val="000000" w:themeColor="text1"/>
        </w:rPr>
      </w:pPr>
      <w:r>
        <w:rPr>
          <w:rFonts w:cstheme="minorHAnsi"/>
          <w:bCs/>
          <w:color w:val="000000" w:themeColor="text1"/>
        </w:rPr>
        <w:t xml:space="preserve">4. </w:t>
      </w:r>
      <w:r w:rsidR="00404B17" w:rsidRPr="000108EA">
        <w:rPr>
          <w:rFonts w:cstheme="minorHAnsi"/>
          <w:bCs/>
          <w:color w:val="000000" w:themeColor="text1"/>
        </w:rPr>
        <w:t>Chemotherapy</w:t>
      </w:r>
    </w:p>
    <w:p w14:paraId="28528890" w14:textId="77777777" w:rsidR="000108EA" w:rsidRDefault="00404B17" w:rsidP="00544107">
      <w:pPr>
        <w:spacing w:after="0" w:line="240" w:lineRule="auto"/>
        <w:rPr>
          <w:rFonts w:cstheme="minorHAnsi"/>
          <w:color w:val="000000" w:themeColor="text1"/>
        </w:rPr>
      </w:pPr>
      <w:r w:rsidRPr="000108EA">
        <w:rPr>
          <w:rFonts w:cstheme="minorHAnsi"/>
          <w:color w:val="000000" w:themeColor="text1"/>
        </w:rPr>
        <w:tab/>
      </w:r>
      <w:r w:rsidR="000108EA">
        <w:rPr>
          <w:rFonts w:cstheme="minorHAnsi"/>
          <w:color w:val="000000" w:themeColor="text1"/>
        </w:rPr>
        <w:tab/>
        <w:t>a. Indications</w:t>
      </w:r>
    </w:p>
    <w:p w14:paraId="0C1D3117" w14:textId="653D812D" w:rsidR="00404B17" w:rsidRPr="000108EA" w:rsidRDefault="000108EA" w:rsidP="00544107">
      <w:pPr>
        <w:spacing w:after="0" w:line="240" w:lineRule="auto"/>
        <w:rPr>
          <w:rFonts w:cstheme="minorHAnsi"/>
          <w:bCs/>
          <w:color w:val="000000" w:themeColor="text1"/>
        </w:rPr>
      </w:pPr>
      <w:r>
        <w:rPr>
          <w:rFonts w:cstheme="minorHAnsi"/>
          <w:color w:val="000000" w:themeColor="text1"/>
        </w:rPr>
        <w:tab/>
      </w:r>
      <w:r>
        <w:rPr>
          <w:rFonts w:cstheme="minorHAnsi"/>
          <w:color w:val="000000" w:themeColor="text1"/>
        </w:rPr>
        <w:tab/>
        <w:t xml:space="preserve">b. </w:t>
      </w:r>
      <w:r w:rsidR="00404B17" w:rsidRPr="000108EA">
        <w:rPr>
          <w:rFonts w:cstheme="minorHAnsi"/>
          <w:bCs/>
          <w:color w:val="000000" w:themeColor="text1"/>
        </w:rPr>
        <w:t>Regimen differences based on histologic cancer type</w:t>
      </w:r>
    </w:p>
    <w:p w14:paraId="56F0E964" w14:textId="24A6EECE" w:rsidR="00404B17" w:rsidRPr="000108EA" w:rsidRDefault="000108EA" w:rsidP="00544107">
      <w:pPr>
        <w:spacing w:after="0" w:line="240" w:lineRule="auto"/>
        <w:rPr>
          <w:rFonts w:cstheme="minorHAnsi"/>
          <w:bCs/>
          <w:color w:val="000000" w:themeColor="text1"/>
        </w:rPr>
      </w:pPr>
      <w:r>
        <w:rPr>
          <w:rFonts w:cstheme="minorHAnsi"/>
          <w:bCs/>
          <w:color w:val="000000" w:themeColor="text1"/>
        </w:rPr>
        <w:t xml:space="preserve">5. </w:t>
      </w:r>
      <w:r w:rsidR="00404B17" w:rsidRPr="000108EA">
        <w:rPr>
          <w:rFonts w:cstheme="minorHAnsi"/>
          <w:bCs/>
          <w:color w:val="000000" w:themeColor="text1"/>
        </w:rPr>
        <w:t>Prognosis</w:t>
      </w:r>
    </w:p>
    <w:p w14:paraId="73367758" w14:textId="01997E91" w:rsidR="00404B17" w:rsidRPr="000108EA" w:rsidRDefault="00404B17" w:rsidP="00544107">
      <w:pPr>
        <w:spacing w:after="0" w:line="240" w:lineRule="auto"/>
        <w:rPr>
          <w:rFonts w:cstheme="minorHAnsi"/>
          <w:bCs/>
          <w:color w:val="000000" w:themeColor="text1"/>
        </w:rPr>
      </w:pPr>
      <w:r w:rsidRPr="000108EA">
        <w:rPr>
          <w:rFonts w:cstheme="minorHAnsi"/>
          <w:bCs/>
          <w:color w:val="000000" w:themeColor="text1"/>
        </w:rPr>
        <w:tab/>
      </w:r>
      <w:r w:rsidR="000108EA">
        <w:rPr>
          <w:rFonts w:cstheme="minorHAnsi"/>
          <w:bCs/>
          <w:color w:val="000000" w:themeColor="text1"/>
        </w:rPr>
        <w:tab/>
        <w:t>a. S</w:t>
      </w:r>
      <w:r w:rsidRPr="000108EA">
        <w:rPr>
          <w:rFonts w:cstheme="minorHAnsi"/>
          <w:bCs/>
          <w:color w:val="000000" w:themeColor="text1"/>
        </w:rPr>
        <w:t>tage</w:t>
      </w:r>
      <w:r w:rsidR="000108EA">
        <w:rPr>
          <w:rFonts w:cstheme="minorHAnsi"/>
          <w:bCs/>
          <w:color w:val="000000" w:themeColor="text1"/>
        </w:rPr>
        <w:t xml:space="preserve"> based prognosis</w:t>
      </w:r>
    </w:p>
    <w:p w14:paraId="37B5EC8F" w14:textId="2AE29498" w:rsidR="000108EA" w:rsidRPr="000108EA" w:rsidRDefault="00404B17" w:rsidP="00544107">
      <w:pPr>
        <w:spacing w:after="0" w:line="240" w:lineRule="auto"/>
        <w:rPr>
          <w:rFonts w:cstheme="minorHAnsi"/>
          <w:bCs/>
          <w:color w:val="000000" w:themeColor="text1"/>
        </w:rPr>
      </w:pPr>
      <w:r w:rsidRPr="000108EA">
        <w:rPr>
          <w:rFonts w:cstheme="minorHAnsi"/>
          <w:bCs/>
          <w:color w:val="000000" w:themeColor="text1"/>
        </w:rPr>
        <w:tab/>
      </w:r>
      <w:r w:rsidR="000108EA">
        <w:rPr>
          <w:rFonts w:cstheme="minorHAnsi"/>
          <w:bCs/>
          <w:color w:val="000000" w:themeColor="text1"/>
        </w:rPr>
        <w:tab/>
        <w:t xml:space="preserve">b. Poor prognostic featurs </w:t>
      </w:r>
    </w:p>
    <w:p w14:paraId="4897E849" w14:textId="3324143A" w:rsidR="00404B17" w:rsidRPr="000108EA" w:rsidRDefault="000108EA" w:rsidP="00544107">
      <w:pPr>
        <w:spacing w:after="0" w:line="240" w:lineRule="auto"/>
        <w:rPr>
          <w:rFonts w:cstheme="minorHAnsi"/>
          <w:bCs/>
          <w:color w:val="000000" w:themeColor="text1"/>
        </w:rPr>
      </w:pPr>
      <w:r>
        <w:rPr>
          <w:rFonts w:cstheme="minorHAnsi"/>
          <w:bCs/>
          <w:color w:val="000000" w:themeColor="text1"/>
        </w:rPr>
        <w:t xml:space="preserve">6. </w:t>
      </w:r>
      <w:r w:rsidR="00404B17" w:rsidRPr="000108EA">
        <w:rPr>
          <w:rFonts w:cstheme="minorHAnsi"/>
          <w:bCs/>
          <w:color w:val="000000" w:themeColor="text1"/>
        </w:rPr>
        <w:t>Radical Cystectomy and Urethral Recurrence</w:t>
      </w:r>
    </w:p>
    <w:p w14:paraId="1A6F18A4" w14:textId="77777777" w:rsidR="000108EA" w:rsidRDefault="00404B17" w:rsidP="00544107">
      <w:pPr>
        <w:spacing w:after="0" w:line="240" w:lineRule="auto"/>
        <w:rPr>
          <w:rFonts w:cstheme="minorHAnsi"/>
          <w:bCs/>
          <w:color w:val="000000" w:themeColor="text1"/>
        </w:rPr>
      </w:pPr>
      <w:r w:rsidRPr="000108EA">
        <w:rPr>
          <w:rFonts w:cstheme="minorHAnsi"/>
          <w:bCs/>
          <w:color w:val="000000" w:themeColor="text1"/>
        </w:rPr>
        <w:tab/>
      </w:r>
      <w:r w:rsidR="000108EA">
        <w:rPr>
          <w:rFonts w:cstheme="minorHAnsi"/>
          <w:bCs/>
          <w:color w:val="000000" w:themeColor="text1"/>
        </w:rPr>
        <w:tab/>
        <w:t>a. Incidence and risk factors</w:t>
      </w:r>
    </w:p>
    <w:p w14:paraId="4179144B" w14:textId="77777777" w:rsidR="000108EA" w:rsidRDefault="000108EA" w:rsidP="00544107">
      <w:pPr>
        <w:spacing w:after="0" w:line="240" w:lineRule="auto"/>
        <w:rPr>
          <w:rFonts w:cstheme="minorHAnsi"/>
          <w:bCs/>
          <w:color w:val="000000" w:themeColor="text1"/>
        </w:rPr>
      </w:pPr>
      <w:r>
        <w:rPr>
          <w:rFonts w:cstheme="minorHAnsi"/>
          <w:bCs/>
          <w:color w:val="000000" w:themeColor="text1"/>
        </w:rPr>
        <w:tab/>
      </w:r>
      <w:r>
        <w:rPr>
          <w:rFonts w:cstheme="minorHAnsi"/>
          <w:bCs/>
          <w:color w:val="000000" w:themeColor="text1"/>
        </w:rPr>
        <w:tab/>
        <w:t>b. Presentation/Signs and symptoms</w:t>
      </w:r>
    </w:p>
    <w:p w14:paraId="22BE659B" w14:textId="08612863" w:rsidR="00404B17" w:rsidRDefault="000108EA" w:rsidP="000108EA">
      <w:pPr>
        <w:spacing w:after="0" w:line="240" w:lineRule="auto"/>
        <w:rPr>
          <w:rFonts w:cstheme="minorHAnsi"/>
          <w:bCs/>
          <w:color w:val="000000" w:themeColor="text1"/>
        </w:rPr>
      </w:pPr>
      <w:r>
        <w:rPr>
          <w:rFonts w:cstheme="minorHAnsi"/>
          <w:bCs/>
          <w:color w:val="000000" w:themeColor="text1"/>
        </w:rPr>
        <w:tab/>
      </w:r>
      <w:r>
        <w:rPr>
          <w:rFonts w:cstheme="minorHAnsi"/>
          <w:bCs/>
          <w:color w:val="000000" w:themeColor="text1"/>
        </w:rPr>
        <w:tab/>
        <w:t xml:space="preserve">c. </w:t>
      </w:r>
      <w:r w:rsidR="00404B17" w:rsidRPr="000108EA">
        <w:rPr>
          <w:rFonts w:cstheme="minorHAnsi"/>
          <w:bCs/>
          <w:color w:val="000000" w:themeColor="text1"/>
        </w:rPr>
        <w:t xml:space="preserve">Surveillance </w:t>
      </w:r>
      <w:r>
        <w:rPr>
          <w:rFonts w:cstheme="minorHAnsi"/>
          <w:bCs/>
          <w:color w:val="000000" w:themeColor="text1"/>
        </w:rPr>
        <w:t>approach</w:t>
      </w:r>
      <w:r w:rsidR="00404B17" w:rsidRPr="000108EA">
        <w:rPr>
          <w:rFonts w:cstheme="minorHAnsi"/>
          <w:bCs/>
          <w:color w:val="000000" w:themeColor="text1"/>
        </w:rPr>
        <w:t xml:space="preserve"> of urethral remnant</w:t>
      </w:r>
    </w:p>
    <w:p w14:paraId="12570B60" w14:textId="77777777" w:rsidR="000108EA" w:rsidRDefault="000108EA" w:rsidP="000108EA">
      <w:pPr>
        <w:spacing w:after="0" w:line="240" w:lineRule="auto"/>
        <w:rPr>
          <w:rFonts w:cstheme="minorHAnsi"/>
          <w:bCs/>
          <w:color w:val="000000" w:themeColor="text1"/>
        </w:rPr>
      </w:pPr>
    </w:p>
    <w:p w14:paraId="305C1833" w14:textId="77777777" w:rsidR="000108EA" w:rsidRPr="000108EA" w:rsidRDefault="000108EA" w:rsidP="000108EA">
      <w:pPr>
        <w:spacing w:after="0" w:line="240" w:lineRule="auto"/>
        <w:rPr>
          <w:rFonts w:cstheme="minorHAnsi"/>
          <w:bCs/>
          <w:color w:val="000000" w:themeColor="text1"/>
        </w:rPr>
      </w:pPr>
    </w:p>
    <w:p w14:paraId="12A759A6" w14:textId="77777777" w:rsidR="00BB5D0B" w:rsidRPr="000108EA" w:rsidRDefault="00BB5D0B" w:rsidP="00BB5D0B">
      <w:pPr>
        <w:spacing w:line="240" w:lineRule="auto"/>
        <w:rPr>
          <w:rFonts w:cstheme="minorHAnsi"/>
          <w:b/>
          <w:bCs/>
          <w:color w:val="000000" w:themeColor="text1"/>
          <w:sz w:val="20"/>
          <w:szCs w:val="20"/>
          <w:u w:val="single"/>
        </w:rPr>
      </w:pPr>
      <w:r w:rsidRPr="000108EA">
        <w:rPr>
          <w:rFonts w:cstheme="minorHAnsi"/>
          <w:b/>
          <w:bCs/>
          <w:color w:val="000000" w:themeColor="text1"/>
          <w:sz w:val="20"/>
          <w:szCs w:val="20"/>
          <w:u w:val="single"/>
        </w:rPr>
        <w:t>Suggested Readings:</w:t>
      </w:r>
    </w:p>
    <w:p w14:paraId="3926F512" w14:textId="77777777" w:rsidR="00BB5D0B" w:rsidRPr="000108EA" w:rsidRDefault="00BB5D0B" w:rsidP="00C51D4D">
      <w:pPr>
        <w:pStyle w:val="ListParagraph"/>
        <w:numPr>
          <w:ilvl w:val="0"/>
          <w:numId w:val="3"/>
        </w:numPr>
        <w:spacing w:line="240" w:lineRule="auto"/>
        <w:ind w:firstLine="0"/>
        <w:rPr>
          <w:rFonts w:cstheme="minorHAnsi"/>
          <w:color w:val="000000" w:themeColor="text1"/>
          <w:sz w:val="20"/>
          <w:szCs w:val="20"/>
        </w:rPr>
      </w:pPr>
      <w:r w:rsidRPr="000108EA">
        <w:rPr>
          <w:rFonts w:cstheme="minorHAnsi"/>
          <w:color w:val="000000" w:themeColor="text1"/>
          <w:sz w:val="20"/>
          <w:szCs w:val="20"/>
        </w:rPr>
        <w:t>AUA Core Curriculum</w:t>
      </w:r>
    </w:p>
    <w:p w14:paraId="26947D1F" w14:textId="77777777" w:rsidR="00BB5D0B" w:rsidRPr="000108EA" w:rsidRDefault="00BB5D0B" w:rsidP="00C51D4D">
      <w:pPr>
        <w:pStyle w:val="ListParagraph"/>
        <w:numPr>
          <w:ilvl w:val="0"/>
          <w:numId w:val="3"/>
        </w:numPr>
        <w:spacing w:line="240" w:lineRule="auto"/>
        <w:ind w:firstLine="0"/>
        <w:rPr>
          <w:rFonts w:cstheme="minorHAnsi"/>
          <w:color w:val="000000" w:themeColor="text1"/>
          <w:sz w:val="20"/>
          <w:szCs w:val="20"/>
        </w:rPr>
      </w:pPr>
      <w:r w:rsidRPr="000108EA">
        <w:rPr>
          <w:rFonts w:cstheme="minorHAnsi"/>
          <w:color w:val="000000" w:themeColor="text1"/>
          <w:sz w:val="20"/>
          <w:szCs w:val="20"/>
        </w:rPr>
        <w:t>AUA Guidelines</w:t>
      </w:r>
    </w:p>
    <w:p w14:paraId="2990CFFA" w14:textId="77777777" w:rsidR="00BB5D0B" w:rsidRPr="000108EA" w:rsidRDefault="00BB5D0B" w:rsidP="00C51D4D">
      <w:pPr>
        <w:pStyle w:val="ListParagraph"/>
        <w:numPr>
          <w:ilvl w:val="0"/>
          <w:numId w:val="3"/>
        </w:numPr>
        <w:spacing w:line="240" w:lineRule="auto"/>
        <w:ind w:firstLine="0"/>
        <w:rPr>
          <w:rFonts w:cstheme="minorHAnsi"/>
          <w:color w:val="000000" w:themeColor="text1"/>
          <w:sz w:val="20"/>
          <w:szCs w:val="20"/>
        </w:rPr>
      </w:pPr>
      <w:r w:rsidRPr="000108EA">
        <w:rPr>
          <w:rFonts w:cstheme="minorHAnsi"/>
          <w:color w:val="000000" w:themeColor="text1"/>
          <w:sz w:val="20"/>
          <w:szCs w:val="20"/>
        </w:rPr>
        <w:t>AUA University podcasts</w:t>
      </w:r>
    </w:p>
    <w:p w14:paraId="6CCACA7E" w14:textId="77777777" w:rsidR="00BB5D0B" w:rsidRDefault="00BB5D0B" w:rsidP="00C51D4D">
      <w:pPr>
        <w:pStyle w:val="ListParagraph"/>
        <w:numPr>
          <w:ilvl w:val="0"/>
          <w:numId w:val="3"/>
        </w:numPr>
        <w:spacing w:line="240" w:lineRule="auto"/>
        <w:ind w:firstLine="0"/>
        <w:rPr>
          <w:rFonts w:cstheme="minorHAnsi"/>
          <w:color w:val="000000" w:themeColor="text1"/>
          <w:sz w:val="20"/>
          <w:szCs w:val="20"/>
        </w:rPr>
      </w:pPr>
      <w:r w:rsidRPr="000108EA">
        <w:rPr>
          <w:rFonts w:cstheme="minorHAnsi"/>
          <w:color w:val="000000" w:themeColor="text1"/>
          <w:sz w:val="20"/>
          <w:szCs w:val="20"/>
        </w:rPr>
        <w:t>AUA Updates – as applicable</w:t>
      </w:r>
    </w:p>
    <w:p w14:paraId="1A0BFDD5" w14:textId="5F5B2549" w:rsidR="000108EA" w:rsidRPr="000108EA" w:rsidRDefault="000108EA" w:rsidP="00C51D4D">
      <w:pPr>
        <w:pStyle w:val="ListParagraph"/>
        <w:numPr>
          <w:ilvl w:val="0"/>
          <w:numId w:val="3"/>
        </w:numPr>
        <w:spacing w:line="240" w:lineRule="auto"/>
        <w:ind w:firstLine="0"/>
        <w:rPr>
          <w:rFonts w:cstheme="minorHAnsi"/>
          <w:color w:val="000000" w:themeColor="text1"/>
          <w:sz w:val="20"/>
          <w:szCs w:val="20"/>
        </w:rPr>
      </w:pPr>
      <w:r w:rsidRPr="000108EA">
        <w:rPr>
          <w:rFonts w:cstheme="minorHAnsi"/>
          <w:color w:val="000000" w:themeColor="text1"/>
          <w:sz w:val="20"/>
          <w:szCs w:val="20"/>
        </w:rPr>
        <w:t xml:space="preserve">Landmark articles </w:t>
      </w:r>
      <w:r>
        <w:rPr>
          <w:rFonts w:cstheme="minorHAnsi"/>
          <w:color w:val="000000" w:themeColor="text1"/>
          <w:sz w:val="20"/>
          <w:szCs w:val="20"/>
        </w:rPr>
        <w:t>(see below)</w:t>
      </w:r>
    </w:p>
    <w:p w14:paraId="048D5BFB" w14:textId="77777777" w:rsidR="00404B17" w:rsidRPr="000108EA" w:rsidRDefault="00404B17" w:rsidP="00E424E4">
      <w:pPr>
        <w:spacing w:line="240" w:lineRule="auto"/>
        <w:rPr>
          <w:rFonts w:cstheme="minorHAnsi"/>
          <w:sz w:val="20"/>
          <w:szCs w:val="20"/>
        </w:rPr>
      </w:pPr>
    </w:p>
    <w:p w14:paraId="16A2C153" w14:textId="0729DE11" w:rsidR="00404B17" w:rsidRPr="000108EA" w:rsidRDefault="000108EA" w:rsidP="00E424E4">
      <w:pPr>
        <w:spacing w:line="240" w:lineRule="auto"/>
        <w:rPr>
          <w:rFonts w:cstheme="minorHAnsi"/>
          <w:b/>
          <w:bCs/>
          <w:color w:val="000000" w:themeColor="text1"/>
          <w:sz w:val="20"/>
          <w:szCs w:val="20"/>
          <w:u w:val="single"/>
        </w:rPr>
      </w:pPr>
      <w:r w:rsidRPr="000108EA">
        <w:rPr>
          <w:rFonts w:cstheme="minorHAnsi"/>
          <w:b/>
          <w:bCs/>
          <w:color w:val="000000" w:themeColor="text1"/>
          <w:sz w:val="20"/>
          <w:szCs w:val="20"/>
          <w:u w:val="single"/>
        </w:rPr>
        <w:t>Urethral cancer</w:t>
      </w:r>
    </w:p>
    <w:p w14:paraId="7CDF389B" w14:textId="77777777"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shd w:val="clear" w:color="auto" w:fill="FFFFFF"/>
        </w:rPr>
        <w:t>Farrell MR, Xu JT, Vanni AJ. Current Perspectives on the Diagnosis and Management of Primary Urethral Cancer: A Systematic Review. Res Rep Urol. 2021 Jun 1;13:325-334.</w:t>
      </w:r>
    </w:p>
    <w:p w14:paraId="7985E60E" w14:textId="42C08BC3"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fr-FR"/>
        </w:rPr>
        <w:t xml:space="preserve">Gakis, G., Morgan, T. M., Efstathiou, J. A. et al. </w:t>
      </w:r>
      <w:r w:rsidRPr="000108EA">
        <w:rPr>
          <w:rFonts w:cstheme="minorHAnsi"/>
          <w:color w:val="000000" w:themeColor="text1"/>
          <w:sz w:val="20"/>
          <w:szCs w:val="20"/>
        </w:rPr>
        <w:t>Prognostic factors and outcomes in primary urethral cancer: results from the international collaboration on primary urethral carcinoma. World J Urol 2016; 34 (1): 97</w:t>
      </w:r>
    </w:p>
    <w:p w14:paraId="20D7A0EC" w14:textId="77777777"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Sui, W., RoyChoudhury, A., Wenske, S., Decastro, G., McKiernan, J., Anderson, C. (2017). Outcomes and Prognostic Factors of Primary Urethral Cancer Urology PMID 27720774</w:t>
      </w:r>
    </w:p>
    <w:p w14:paraId="7A7D5F44" w14:textId="105067EC"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O'Connor E, Iatropoulou D, Hashimoto S, Takahashi S, Ho DH, Greenwell T. Urethral diverticulum carcinoma in females-a case series and review of the English and Japanese literature. Transl Androl Urol 2018;7:703-29.</w:t>
      </w:r>
    </w:p>
    <w:p w14:paraId="7F8B25D2" w14:textId="486AA25D"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Urethra. In: AJCC cancer staging handbook, 7 ed, 2010. Edited by S. B. Edge, D. R. Byrd, C. C. Compton et al. New York: Springer, 579-584.</w:t>
      </w:r>
    </w:p>
    <w:p w14:paraId="0AA31B3D" w14:textId="3F307BA4"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es-ES"/>
        </w:rPr>
        <w:t xml:space="preserve">Mano, R., Vertosick, E., Sarcona, J., Sjoberg, D., Benfante, N., Donahue, T., Herr, H., Donat, S., Bochner, B., Dalbagni, G., Goh, A. (2020). </w:t>
      </w:r>
      <w:r w:rsidRPr="000108EA">
        <w:rPr>
          <w:rFonts w:cstheme="minorHAnsi"/>
          <w:color w:val="000000" w:themeColor="text1"/>
          <w:sz w:val="20"/>
          <w:szCs w:val="20"/>
        </w:rPr>
        <w:t xml:space="preserve">Primary urethral cancer: treatment patterns and associated outcomes BJU International 126(3), 359-366. </w:t>
      </w:r>
      <w:hyperlink r:id="rId23" w:history="1">
        <w:r w:rsidRPr="000108EA">
          <w:rPr>
            <w:rStyle w:val="Hyperlink"/>
            <w:rFonts w:cstheme="minorHAnsi"/>
            <w:sz w:val="20"/>
            <w:szCs w:val="20"/>
          </w:rPr>
          <w:t>https://dx.doi.org/10.1111/bju.15095</w:t>
        </w:r>
      </w:hyperlink>
    </w:p>
    <w:p w14:paraId="1953F485" w14:textId="0B1798B5"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Eng TY, Chen TW, Patel AJ, Vincent JN, Ha CS. Treatment and Outcomes of Primary Urethra Cancer. Am J Clin Oncol 2018;41:905-8</w:t>
      </w:r>
    </w:p>
    <w:p w14:paraId="39DA58D2" w14:textId="1FA13AEE"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 xml:space="preserve">Gakis, G., Bruins, H., Cathomas, R., Compérat, E., Cowan, N., Heijden, A., Hernández, V., Espinós, E., Lorch, A., Neuzillet, Y., Ribal, M., Rouanne, M., Thalmann, G., Veskimäe, E., Witjes, A. (2020). European Association of Urology Guidelines on Primary Urethral Carcinoma—2020 Update European Urology Oncology 3(4), 424-432. </w:t>
      </w:r>
      <w:hyperlink r:id="rId24" w:history="1">
        <w:r w:rsidRPr="000108EA">
          <w:rPr>
            <w:rStyle w:val="Hyperlink"/>
            <w:rFonts w:cstheme="minorHAnsi"/>
            <w:sz w:val="20"/>
            <w:szCs w:val="20"/>
          </w:rPr>
          <w:t>https://dx.doi.org/10.1016/j.euo.2020.06.003</w:t>
        </w:r>
      </w:hyperlink>
    </w:p>
    <w:p w14:paraId="5606826D" w14:textId="1369C153"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 xml:space="preserve">Janisch, F., Abufaraj, M., Fajkovic, H., Kimura, S., Iwata, T., Nyirady, P., Rink, M., Shariat, S. (2019). Current Disease Management of Primary Urethral Carcinoma European Urology Focus 5(5), 722-734. </w:t>
      </w:r>
      <w:hyperlink r:id="rId25" w:history="1">
        <w:r w:rsidRPr="000108EA">
          <w:rPr>
            <w:rStyle w:val="Hyperlink"/>
            <w:rFonts w:cstheme="minorHAnsi"/>
            <w:sz w:val="20"/>
            <w:szCs w:val="20"/>
          </w:rPr>
          <w:t>https://dx.doi.org/10.1016/j.euf.2019.07.001</w:t>
        </w:r>
      </w:hyperlink>
    </w:p>
    <w:p w14:paraId="22854B51" w14:textId="6D12B4EE"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fr-FR"/>
        </w:rPr>
        <w:t xml:space="preserve">Gakis, G., Morgan, T. M., Daneshmand, S. et al. </w:t>
      </w:r>
      <w:r w:rsidRPr="000108EA">
        <w:rPr>
          <w:rFonts w:cstheme="minorHAnsi"/>
          <w:color w:val="000000" w:themeColor="text1"/>
          <w:sz w:val="20"/>
          <w:szCs w:val="20"/>
        </w:rPr>
        <w:t>Impact of perioperative chemotherapy on survival in patients with advanced primary urethral cancer: results of the international collaboration on primary urethral carcinoma. Ann Oncol 2015; 26 (8): 1754.</w:t>
      </w:r>
    </w:p>
    <w:p w14:paraId="1CF15A38" w14:textId="2653D284"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shd w:val="clear" w:color="auto" w:fill="FFFFFF"/>
        </w:rPr>
      </w:pPr>
      <w:r w:rsidRPr="000108EA">
        <w:rPr>
          <w:rFonts w:cstheme="minorHAnsi"/>
          <w:color w:val="000000" w:themeColor="text1"/>
          <w:sz w:val="20"/>
          <w:szCs w:val="20"/>
          <w:shd w:val="clear" w:color="auto" w:fill="FFFFFF"/>
          <w:lang w:val="fr-FR"/>
        </w:rPr>
        <w:t xml:space="preserve">Zi H, Gao L, Yu Z, et al. </w:t>
      </w:r>
      <w:r w:rsidRPr="000108EA">
        <w:rPr>
          <w:rFonts w:cstheme="minorHAnsi"/>
          <w:color w:val="000000" w:themeColor="text1"/>
          <w:sz w:val="20"/>
          <w:szCs w:val="20"/>
          <w:shd w:val="clear" w:color="auto" w:fill="FFFFFF"/>
        </w:rPr>
        <w:t>Nomograms for predicting long-term overall survival and cancer-specific survival in patients with primary urethral carcinoma: a population-based study. Int Urol Nephrol. 2020 Feb;52(2):287-300.</w:t>
      </w:r>
    </w:p>
    <w:p w14:paraId="24873410" w14:textId="08078D28"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shd w:val="clear" w:color="auto" w:fill="FFFFFF"/>
        </w:rPr>
      </w:pPr>
      <w:r w:rsidRPr="000108EA">
        <w:rPr>
          <w:rFonts w:cstheme="minorHAnsi"/>
          <w:color w:val="000000" w:themeColor="text1"/>
          <w:sz w:val="20"/>
          <w:szCs w:val="20"/>
          <w:shd w:val="clear" w:color="auto" w:fill="FFFFFF"/>
        </w:rPr>
        <w:t>Liu Z, Zhang X, Wu B, Zhao Y, Bai S. Development and Validation of a Model for Predicting Urethral Recurrence in Male Patients with Muscular Invasive Bladder Cancer After Radical Cystectomy Combined with Urinary Diver-sion. Cancer Manag Res. 2020 Aug 24;12:7649-7657.</w:t>
      </w:r>
    </w:p>
    <w:p w14:paraId="7C8A66E0" w14:textId="7EDE5DF1"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 xml:space="preserve">Taylor, J., Spiess, P., Kassouf, W., Munsell, M., Kamat, A., Dinney, C., Grossman, H., Pisters, L. (2010). Management of urethral recurrence after orthotopic urinary diversion BJU International 106(1), 56-61. </w:t>
      </w:r>
      <w:hyperlink r:id="rId26" w:history="1">
        <w:r w:rsidRPr="000108EA">
          <w:rPr>
            <w:rStyle w:val="Hyperlink"/>
            <w:rFonts w:cstheme="minorHAnsi"/>
            <w:sz w:val="20"/>
            <w:szCs w:val="20"/>
          </w:rPr>
          <w:t>https://dx.doi.org/10.1111/j.1464-410x.2009.09095.x</w:t>
        </w:r>
      </w:hyperlink>
    </w:p>
    <w:p w14:paraId="71E56108" w14:textId="2337C8D3"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Karnes, R. J., Breau, R. H., Lightner, D. J. Surgery for urethral cancer. Urol Clin North Am 2010; 37 (3): 445.</w:t>
      </w:r>
    </w:p>
    <w:p w14:paraId="1479E7A6" w14:textId="325E9849"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Trabulsi, E. J., Hoffman-Censits, J. Chemotherapy for penile and urethral carcinoma. Urol Clin North Am 2010; 37 (3): 467.</w:t>
      </w:r>
    </w:p>
    <w:p w14:paraId="79A4FC26" w14:textId="5BE3AC9F"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Champ, C. E., Hegarty, S. E., Shen, X. et al. Prognostic factors and outcomes after definitive treatment of female urethral cancer: a population-based analysis. Urology 2012; 80 (2): 374.</w:t>
      </w:r>
    </w:p>
    <w:p w14:paraId="0D2CD537" w14:textId="61805C62"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fr-FR"/>
        </w:rPr>
        <w:t xml:space="preserve">Stein, J. P., Clark, P., Miranda, G. et al. </w:t>
      </w:r>
      <w:r w:rsidRPr="000108EA">
        <w:rPr>
          <w:rFonts w:cstheme="minorHAnsi"/>
          <w:color w:val="000000" w:themeColor="text1"/>
          <w:sz w:val="20"/>
          <w:szCs w:val="20"/>
        </w:rPr>
        <w:t>Urethral tumor recurrence following cystectomy and urinary diversion: clinical and pathological characteristics in 768 male patients. J Urol 2005; 173 (4): 1163.</w:t>
      </w:r>
    </w:p>
    <w:p w14:paraId="6CCB6374" w14:textId="6FEC2123"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fr-FR"/>
        </w:rPr>
        <w:t xml:space="preserve">Clark, P. E., Stein, J. P., Groshen, S. G. et al. </w:t>
      </w:r>
      <w:r w:rsidRPr="000108EA">
        <w:rPr>
          <w:rFonts w:cstheme="minorHAnsi"/>
          <w:color w:val="000000" w:themeColor="text1"/>
          <w:sz w:val="20"/>
          <w:szCs w:val="20"/>
        </w:rPr>
        <w:t>The management of urethral transitional cell carcinoma after radical cystectomy for invasive bladder cancer. J Urol 2004; 172 (4 Pt 1): 1342.</w:t>
      </w:r>
    </w:p>
    <w:p w14:paraId="6760832F" w14:textId="55011841"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rPr>
        <w:t>G. Gakis, J.A. Witjes (Chair), M. Bruins, R. Cathomas, E. Compérat, N.C. Cowan, A.G. van der Heijden, V. Hernàndez, A. Lorch, M.J. Ribal (Vice-Chair), G.N. Thalmann, E. Veskimäe. Primary Urethral Carcinoma Guidelines. EAU Guidelines. Edn. presented at the EAU Annual Congress Barcelona 2019. ISBN 978-94-92671-04-2.</w:t>
      </w:r>
    </w:p>
    <w:p w14:paraId="7C958B92" w14:textId="77777777" w:rsidR="00404B17" w:rsidRPr="000108EA" w:rsidRDefault="00404B17" w:rsidP="00C51D4D">
      <w:pPr>
        <w:pStyle w:val="ListParagraph"/>
        <w:numPr>
          <w:ilvl w:val="0"/>
          <w:numId w:val="9"/>
        </w:numPr>
        <w:spacing w:after="0" w:line="240" w:lineRule="auto"/>
        <w:ind w:left="360" w:firstLine="0"/>
        <w:rPr>
          <w:rFonts w:cstheme="minorHAnsi"/>
          <w:color w:val="000000" w:themeColor="text1"/>
          <w:sz w:val="20"/>
          <w:szCs w:val="20"/>
        </w:rPr>
      </w:pPr>
      <w:r w:rsidRPr="000108EA">
        <w:rPr>
          <w:rFonts w:cstheme="minorHAnsi"/>
          <w:color w:val="000000" w:themeColor="text1"/>
          <w:sz w:val="20"/>
          <w:szCs w:val="20"/>
          <w:lang w:val="fr-FR"/>
        </w:rPr>
        <w:t xml:space="preserve">Swartz, M. A., Porter, M. P., Lin, D. W. et al. </w:t>
      </w:r>
      <w:r w:rsidRPr="000108EA">
        <w:rPr>
          <w:rFonts w:cstheme="minorHAnsi"/>
          <w:color w:val="000000" w:themeColor="text1"/>
          <w:sz w:val="20"/>
          <w:szCs w:val="20"/>
        </w:rPr>
        <w:t>Incidence of primary urethral carcinoma in the United States. Urology 2006; 68 (6): 1164.</w:t>
      </w:r>
    </w:p>
    <w:p w14:paraId="260C49C2" w14:textId="77777777" w:rsidR="000108EA" w:rsidRDefault="000108EA" w:rsidP="000108EA">
      <w:pPr>
        <w:spacing w:after="0" w:line="240" w:lineRule="auto"/>
        <w:rPr>
          <w:rFonts w:cstheme="minorHAnsi"/>
          <w:color w:val="000000" w:themeColor="text1"/>
        </w:rPr>
      </w:pPr>
    </w:p>
    <w:p w14:paraId="10AFFED7" w14:textId="77777777" w:rsidR="000108EA" w:rsidRDefault="000108EA" w:rsidP="000108EA">
      <w:pPr>
        <w:spacing w:after="0" w:line="240" w:lineRule="auto"/>
        <w:rPr>
          <w:rFonts w:cstheme="minorHAnsi"/>
          <w:color w:val="000000" w:themeColor="text1"/>
        </w:rPr>
      </w:pPr>
    </w:p>
    <w:p w14:paraId="4AD027C4" w14:textId="77777777" w:rsidR="000108EA" w:rsidRDefault="000108EA" w:rsidP="000108EA">
      <w:pPr>
        <w:spacing w:after="0" w:line="240" w:lineRule="auto"/>
        <w:rPr>
          <w:rFonts w:cstheme="minorHAnsi"/>
          <w:color w:val="000000" w:themeColor="text1"/>
        </w:rPr>
      </w:pPr>
    </w:p>
    <w:p w14:paraId="2E9263BE" w14:textId="77777777" w:rsidR="000108EA" w:rsidRDefault="000108EA" w:rsidP="000108EA">
      <w:pPr>
        <w:spacing w:after="0" w:line="240" w:lineRule="auto"/>
        <w:rPr>
          <w:rFonts w:cstheme="minorHAnsi"/>
          <w:color w:val="000000" w:themeColor="text1"/>
        </w:rPr>
      </w:pPr>
    </w:p>
    <w:p w14:paraId="41094C2F" w14:textId="77777777" w:rsidR="000108EA" w:rsidRDefault="000108EA" w:rsidP="000108EA">
      <w:pPr>
        <w:spacing w:after="0" w:line="240" w:lineRule="auto"/>
        <w:rPr>
          <w:rFonts w:cstheme="minorHAnsi"/>
          <w:color w:val="000000" w:themeColor="text1"/>
        </w:rPr>
      </w:pPr>
    </w:p>
    <w:p w14:paraId="1CBC90F3" w14:textId="77777777" w:rsidR="000108EA" w:rsidRDefault="000108EA" w:rsidP="000108EA">
      <w:pPr>
        <w:spacing w:after="0" w:line="240" w:lineRule="auto"/>
        <w:rPr>
          <w:rFonts w:cstheme="minorHAnsi"/>
          <w:color w:val="000000" w:themeColor="text1"/>
        </w:rPr>
      </w:pPr>
    </w:p>
    <w:p w14:paraId="09118702" w14:textId="77777777" w:rsidR="000108EA" w:rsidRDefault="000108EA" w:rsidP="000108EA">
      <w:pPr>
        <w:spacing w:after="0" w:line="240" w:lineRule="auto"/>
        <w:rPr>
          <w:rFonts w:cstheme="minorHAnsi"/>
          <w:color w:val="000000" w:themeColor="text1"/>
        </w:rPr>
      </w:pPr>
    </w:p>
    <w:p w14:paraId="00750B35" w14:textId="77777777" w:rsidR="000108EA" w:rsidRDefault="000108EA" w:rsidP="000108EA">
      <w:pPr>
        <w:spacing w:after="0" w:line="240" w:lineRule="auto"/>
        <w:rPr>
          <w:rFonts w:cstheme="minorHAnsi"/>
          <w:color w:val="000000" w:themeColor="text1"/>
        </w:rPr>
      </w:pPr>
    </w:p>
    <w:p w14:paraId="253B9B90" w14:textId="77777777" w:rsidR="000108EA" w:rsidRDefault="000108EA" w:rsidP="000108EA">
      <w:pPr>
        <w:spacing w:after="0" w:line="240" w:lineRule="auto"/>
        <w:rPr>
          <w:rFonts w:cstheme="minorHAnsi"/>
          <w:color w:val="000000" w:themeColor="text1"/>
        </w:rPr>
      </w:pPr>
    </w:p>
    <w:p w14:paraId="7ACBBCB3" w14:textId="77777777" w:rsidR="000108EA" w:rsidRDefault="000108EA" w:rsidP="000108EA">
      <w:pPr>
        <w:spacing w:after="0" w:line="240" w:lineRule="auto"/>
        <w:rPr>
          <w:rFonts w:cstheme="minorHAnsi"/>
          <w:color w:val="000000" w:themeColor="text1"/>
        </w:rPr>
      </w:pPr>
    </w:p>
    <w:p w14:paraId="75131F1D" w14:textId="77777777" w:rsidR="000108EA" w:rsidRDefault="000108EA" w:rsidP="000108EA">
      <w:pPr>
        <w:spacing w:after="0" w:line="240" w:lineRule="auto"/>
        <w:rPr>
          <w:rFonts w:cstheme="minorHAnsi"/>
          <w:color w:val="000000" w:themeColor="text1"/>
        </w:rPr>
      </w:pPr>
    </w:p>
    <w:p w14:paraId="799D9C55" w14:textId="77777777" w:rsidR="000108EA" w:rsidRDefault="000108EA" w:rsidP="000108EA">
      <w:pPr>
        <w:spacing w:after="0" w:line="240" w:lineRule="auto"/>
        <w:rPr>
          <w:rFonts w:cstheme="minorHAnsi"/>
          <w:color w:val="000000" w:themeColor="text1"/>
        </w:rPr>
      </w:pPr>
    </w:p>
    <w:p w14:paraId="2E837260" w14:textId="77777777" w:rsidR="000108EA" w:rsidRDefault="000108EA" w:rsidP="000108EA">
      <w:pPr>
        <w:spacing w:after="0" w:line="240" w:lineRule="auto"/>
        <w:rPr>
          <w:rFonts w:cstheme="minorHAnsi"/>
          <w:color w:val="000000" w:themeColor="text1"/>
        </w:rPr>
      </w:pPr>
    </w:p>
    <w:p w14:paraId="03C78C58" w14:textId="77777777" w:rsidR="000108EA" w:rsidRDefault="000108EA" w:rsidP="000108EA">
      <w:pPr>
        <w:spacing w:after="0" w:line="240" w:lineRule="auto"/>
        <w:rPr>
          <w:rFonts w:cstheme="minorHAnsi"/>
          <w:color w:val="000000" w:themeColor="text1"/>
        </w:rPr>
      </w:pPr>
    </w:p>
    <w:p w14:paraId="195FB9AD" w14:textId="77777777" w:rsidR="000108EA" w:rsidRDefault="000108EA" w:rsidP="000108EA">
      <w:pPr>
        <w:spacing w:after="0" w:line="240" w:lineRule="auto"/>
        <w:rPr>
          <w:rFonts w:cstheme="minorHAnsi"/>
          <w:color w:val="000000" w:themeColor="text1"/>
        </w:rPr>
      </w:pPr>
    </w:p>
    <w:p w14:paraId="0862F40C" w14:textId="77777777" w:rsidR="000108EA" w:rsidRDefault="000108EA" w:rsidP="000108EA">
      <w:pPr>
        <w:spacing w:after="0" w:line="240" w:lineRule="auto"/>
        <w:rPr>
          <w:rFonts w:cstheme="minorHAnsi"/>
          <w:color w:val="000000" w:themeColor="text1"/>
        </w:rPr>
      </w:pPr>
    </w:p>
    <w:p w14:paraId="57392DCD" w14:textId="77777777" w:rsidR="000108EA" w:rsidRDefault="000108EA" w:rsidP="000108EA">
      <w:pPr>
        <w:spacing w:after="0" w:line="240" w:lineRule="auto"/>
        <w:rPr>
          <w:rFonts w:cstheme="minorHAnsi"/>
          <w:color w:val="000000" w:themeColor="text1"/>
        </w:rPr>
      </w:pPr>
    </w:p>
    <w:p w14:paraId="479EE937" w14:textId="77777777" w:rsidR="000108EA" w:rsidRDefault="000108EA" w:rsidP="000108EA">
      <w:pPr>
        <w:spacing w:after="0" w:line="240" w:lineRule="auto"/>
        <w:rPr>
          <w:rFonts w:cstheme="minorHAnsi"/>
          <w:color w:val="000000" w:themeColor="text1"/>
        </w:rPr>
      </w:pPr>
    </w:p>
    <w:p w14:paraId="3665B15B" w14:textId="77777777" w:rsidR="000108EA" w:rsidRDefault="000108EA" w:rsidP="000108EA">
      <w:pPr>
        <w:spacing w:after="0" w:line="240" w:lineRule="auto"/>
        <w:rPr>
          <w:rFonts w:cstheme="minorHAnsi"/>
          <w:color w:val="000000" w:themeColor="text1"/>
        </w:rPr>
      </w:pPr>
    </w:p>
    <w:p w14:paraId="7651C9BF" w14:textId="77777777" w:rsidR="000108EA" w:rsidRDefault="000108EA" w:rsidP="000108EA">
      <w:pPr>
        <w:spacing w:after="0" w:line="240" w:lineRule="auto"/>
        <w:rPr>
          <w:rFonts w:cstheme="minorHAnsi"/>
          <w:color w:val="000000" w:themeColor="text1"/>
        </w:rPr>
      </w:pPr>
    </w:p>
    <w:p w14:paraId="3AB58E7C" w14:textId="77777777" w:rsidR="000108EA" w:rsidRDefault="000108EA" w:rsidP="000108EA">
      <w:pPr>
        <w:spacing w:after="0" w:line="240" w:lineRule="auto"/>
        <w:rPr>
          <w:rFonts w:cstheme="minorHAnsi"/>
          <w:color w:val="000000" w:themeColor="text1"/>
        </w:rPr>
      </w:pPr>
    </w:p>
    <w:p w14:paraId="62280CAD" w14:textId="77777777" w:rsidR="000108EA" w:rsidRDefault="000108EA" w:rsidP="000108EA">
      <w:pPr>
        <w:spacing w:after="0" w:line="240" w:lineRule="auto"/>
        <w:rPr>
          <w:rFonts w:cstheme="minorHAnsi"/>
          <w:color w:val="000000" w:themeColor="text1"/>
        </w:rPr>
      </w:pPr>
    </w:p>
    <w:p w14:paraId="357B3CB0" w14:textId="77777777" w:rsidR="000108EA" w:rsidRDefault="000108EA" w:rsidP="000108EA">
      <w:pPr>
        <w:spacing w:after="0" w:line="240" w:lineRule="auto"/>
        <w:rPr>
          <w:rFonts w:cstheme="minorHAnsi"/>
          <w:color w:val="000000" w:themeColor="text1"/>
        </w:rPr>
      </w:pPr>
    </w:p>
    <w:p w14:paraId="53D3FEBB" w14:textId="77777777" w:rsidR="000108EA" w:rsidRDefault="000108EA" w:rsidP="000108EA">
      <w:pPr>
        <w:spacing w:after="0" w:line="240" w:lineRule="auto"/>
        <w:rPr>
          <w:rFonts w:cstheme="minorHAnsi"/>
          <w:color w:val="000000" w:themeColor="text1"/>
        </w:rPr>
      </w:pPr>
    </w:p>
    <w:p w14:paraId="06E04120" w14:textId="77777777" w:rsidR="000108EA" w:rsidRDefault="000108EA" w:rsidP="000108EA">
      <w:pPr>
        <w:spacing w:after="0" w:line="240" w:lineRule="auto"/>
        <w:rPr>
          <w:rFonts w:cstheme="minorHAnsi"/>
          <w:color w:val="000000" w:themeColor="text1"/>
        </w:rPr>
      </w:pPr>
    </w:p>
    <w:p w14:paraId="642F1F65" w14:textId="77777777" w:rsidR="000108EA" w:rsidRDefault="000108EA" w:rsidP="000108EA">
      <w:pPr>
        <w:spacing w:after="0" w:line="240" w:lineRule="auto"/>
        <w:rPr>
          <w:rFonts w:cstheme="minorHAnsi"/>
          <w:color w:val="000000" w:themeColor="text1"/>
        </w:rPr>
      </w:pPr>
    </w:p>
    <w:p w14:paraId="7ED45D6C" w14:textId="77777777" w:rsidR="000108EA" w:rsidRDefault="000108EA" w:rsidP="000108EA">
      <w:pPr>
        <w:spacing w:after="0" w:line="240" w:lineRule="auto"/>
        <w:rPr>
          <w:rFonts w:cstheme="minorHAnsi"/>
          <w:color w:val="000000" w:themeColor="text1"/>
        </w:rPr>
      </w:pPr>
    </w:p>
    <w:p w14:paraId="3411027A" w14:textId="77777777" w:rsidR="000108EA" w:rsidRDefault="000108EA" w:rsidP="000108EA">
      <w:pPr>
        <w:spacing w:after="0" w:line="240" w:lineRule="auto"/>
        <w:rPr>
          <w:rFonts w:cstheme="minorHAnsi"/>
          <w:color w:val="000000" w:themeColor="text1"/>
        </w:rPr>
      </w:pPr>
    </w:p>
    <w:p w14:paraId="0B98E11C" w14:textId="77777777" w:rsidR="000108EA" w:rsidRDefault="000108EA" w:rsidP="000108EA">
      <w:pPr>
        <w:spacing w:after="0" w:line="240" w:lineRule="auto"/>
        <w:rPr>
          <w:rFonts w:cstheme="minorHAnsi"/>
          <w:color w:val="000000" w:themeColor="text1"/>
        </w:rPr>
      </w:pPr>
    </w:p>
    <w:p w14:paraId="03009A09" w14:textId="77777777" w:rsidR="000108EA" w:rsidRDefault="000108EA" w:rsidP="000108EA">
      <w:pPr>
        <w:spacing w:after="0" w:line="240" w:lineRule="auto"/>
        <w:rPr>
          <w:rFonts w:cstheme="minorHAnsi"/>
          <w:color w:val="000000" w:themeColor="text1"/>
        </w:rPr>
      </w:pPr>
    </w:p>
    <w:p w14:paraId="4921FAD9" w14:textId="77777777" w:rsidR="000108EA" w:rsidRDefault="000108EA" w:rsidP="000108EA">
      <w:pPr>
        <w:spacing w:after="0" w:line="240" w:lineRule="auto"/>
        <w:rPr>
          <w:rFonts w:cstheme="minorHAnsi"/>
          <w:color w:val="000000" w:themeColor="text1"/>
        </w:rPr>
      </w:pPr>
    </w:p>
    <w:p w14:paraId="37A13DC9" w14:textId="77777777" w:rsidR="000108EA" w:rsidRDefault="000108EA" w:rsidP="000108EA">
      <w:pPr>
        <w:spacing w:after="0" w:line="240" w:lineRule="auto"/>
        <w:rPr>
          <w:rFonts w:cstheme="minorHAnsi"/>
          <w:color w:val="000000" w:themeColor="text1"/>
        </w:rPr>
      </w:pPr>
    </w:p>
    <w:p w14:paraId="53A3A33E" w14:textId="57028243" w:rsidR="000F3C93" w:rsidRPr="00A54112" w:rsidRDefault="000108EA" w:rsidP="000108EA">
      <w:pPr>
        <w:rPr>
          <w:rFonts w:cstheme="minorHAnsi"/>
          <w:b/>
          <w:sz w:val="40"/>
          <w:szCs w:val="40"/>
        </w:rPr>
      </w:pPr>
      <w:r w:rsidRPr="00D05F62">
        <w:rPr>
          <w:rFonts w:cstheme="minorHAnsi"/>
          <w:bCs/>
          <w:sz w:val="40"/>
          <w:szCs w:val="40"/>
        </w:rPr>
        <w:br w:type="page"/>
      </w:r>
      <w:r w:rsidRPr="00A54112">
        <w:rPr>
          <w:rFonts w:cstheme="minorHAnsi"/>
          <w:b/>
          <w:sz w:val="40"/>
          <w:szCs w:val="40"/>
        </w:rPr>
        <w:t xml:space="preserve">Prostate Cancer </w:t>
      </w:r>
    </w:p>
    <w:p w14:paraId="2B16DE7D" w14:textId="276233E8" w:rsidR="00D05F62" w:rsidRPr="0082113F" w:rsidRDefault="00D05F62" w:rsidP="000108EA">
      <w:pPr>
        <w:rPr>
          <w:rFonts w:eastAsiaTheme="majorEastAsia" w:cstheme="minorHAnsi"/>
          <w:bCs/>
          <w:caps/>
          <w:spacing w:val="10"/>
          <w:sz w:val="40"/>
          <w:szCs w:val="40"/>
          <w:lang w:val="es-ES"/>
        </w:rPr>
      </w:pPr>
      <w:r w:rsidRPr="0082113F">
        <w:rPr>
          <w:rFonts w:cstheme="minorHAnsi"/>
          <w:color w:val="201F1E"/>
          <w:sz w:val="22"/>
          <w:szCs w:val="22"/>
          <w:shd w:val="clear" w:color="auto" w:fill="FFFFFF"/>
          <w:lang w:val="es-ES"/>
        </w:rPr>
        <w:t>Thomas J </w:t>
      </w:r>
      <w:r w:rsidRPr="0082113F">
        <w:rPr>
          <w:rStyle w:val="marks82fzpj0g"/>
          <w:rFonts w:cstheme="minorHAnsi"/>
          <w:color w:val="201F1E"/>
          <w:sz w:val="22"/>
          <w:szCs w:val="22"/>
          <w:bdr w:val="none" w:sz="0" w:space="0" w:color="auto" w:frame="1"/>
          <w:shd w:val="clear" w:color="auto" w:fill="FFFFFF"/>
          <w:lang w:val="es-ES"/>
        </w:rPr>
        <w:t>Polascik,</w:t>
      </w:r>
      <w:r w:rsidRPr="0082113F">
        <w:rPr>
          <w:rFonts w:cstheme="minorHAnsi"/>
          <w:color w:val="323130"/>
          <w:sz w:val="22"/>
          <w:szCs w:val="22"/>
          <w:lang w:val="es-ES"/>
        </w:rPr>
        <w:t xml:space="preserve"> </w:t>
      </w:r>
      <w:r w:rsidRPr="0082113F">
        <w:rPr>
          <w:rFonts w:eastAsia="Times New Roman" w:cstheme="minorHAnsi"/>
          <w:color w:val="323130"/>
          <w:sz w:val="22"/>
          <w:szCs w:val="22"/>
          <w:lang w:val="es-ES"/>
        </w:rPr>
        <w:t xml:space="preserve">Evangelos Liatsikos, </w:t>
      </w:r>
      <w:r w:rsidRPr="0082113F">
        <w:rPr>
          <w:rStyle w:val="marks82fzpj0g"/>
          <w:rFonts w:cstheme="minorHAnsi"/>
          <w:color w:val="201F1E"/>
          <w:sz w:val="22"/>
          <w:szCs w:val="22"/>
          <w:bdr w:val="none" w:sz="0" w:space="0" w:color="auto" w:frame="1"/>
          <w:shd w:val="clear" w:color="auto" w:fill="FFFFFF"/>
          <w:lang w:val="es-ES"/>
        </w:rPr>
        <w:t>Ardeshir Rastinehad</w:t>
      </w:r>
    </w:p>
    <w:p w14:paraId="47BA6806" w14:textId="21D80158" w:rsidR="000F3C93" w:rsidRDefault="00AA0E82" w:rsidP="00C27562">
      <w:pPr>
        <w:pBdr>
          <w:top w:val="nil"/>
          <w:left w:val="nil"/>
          <w:bottom w:val="nil"/>
          <w:right w:val="nil"/>
          <w:between w:val="nil"/>
        </w:pBdr>
        <w:spacing w:after="0" w:line="240" w:lineRule="auto"/>
        <w:contextualSpacing/>
        <w:jc w:val="both"/>
        <w:rPr>
          <w:rFonts w:cstheme="minorHAnsi"/>
          <w:b/>
          <w:color w:val="000000"/>
          <w:u w:val="single"/>
        </w:rPr>
      </w:pPr>
      <w:r w:rsidRPr="00AA0E82">
        <w:rPr>
          <w:rFonts w:cstheme="minorHAnsi"/>
          <w:b/>
          <w:color w:val="000000"/>
          <w:u w:val="single"/>
        </w:rPr>
        <w:t xml:space="preserve">I. Learner Objectives: </w:t>
      </w:r>
    </w:p>
    <w:p w14:paraId="21DEC4B8" w14:textId="5EEBAEE6" w:rsidR="00AA0E82" w:rsidRPr="00353477" w:rsidRDefault="00AA0E82" w:rsidP="00C27562">
      <w:pPr>
        <w:pBdr>
          <w:top w:val="nil"/>
          <w:left w:val="nil"/>
          <w:bottom w:val="nil"/>
          <w:right w:val="nil"/>
          <w:between w:val="nil"/>
        </w:pBdr>
        <w:spacing w:after="0" w:line="240" w:lineRule="auto"/>
        <w:ind w:left="100"/>
        <w:contextualSpacing/>
        <w:jc w:val="both"/>
        <w:rPr>
          <w:rFonts w:cstheme="minorHAnsi"/>
          <w:i/>
          <w:iCs/>
          <w:color w:val="000000"/>
        </w:rPr>
      </w:pPr>
      <w:r w:rsidRPr="006D37E8">
        <w:rPr>
          <w:rFonts w:cstheme="minorHAnsi"/>
          <w:i/>
          <w:iCs/>
        </w:rPr>
        <w:t>T</w:t>
      </w:r>
      <w:r w:rsidRPr="006D37E8">
        <w:rPr>
          <w:rFonts w:cstheme="minorHAnsi"/>
          <w:i/>
          <w:iCs/>
          <w:color w:val="000000"/>
        </w:rPr>
        <w:t xml:space="preserve">he Endourology urologic oncology fellow </w:t>
      </w:r>
      <w:r w:rsidRPr="006D37E8">
        <w:rPr>
          <w:rFonts w:cstheme="minorHAnsi"/>
          <w:i/>
          <w:iCs/>
        </w:rPr>
        <w:t xml:space="preserve">should </w:t>
      </w:r>
      <w:r w:rsidR="00353477">
        <w:rPr>
          <w:rFonts w:cstheme="minorHAnsi"/>
          <w:i/>
          <w:iCs/>
          <w:color w:val="000000"/>
        </w:rPr>
        <w:t>be able to discuss:</w:t>
      </w:r>
    </w:p>
    <w:p w14:paraId="7A2D96F0" w14:textId="77777777" w:rsidR="00AA0E82" w:rsidRPr="006D37E8" w:rsidRDefault="00AA0E82" w:rsidP="00C27562">
      <w:pPr>
        <w:widowControl w:val="0"/>
        <w:numPr>
          <w:ilvl w:val="0"/>
          <w:numId w:val="13"/>
        </w:numPr>
        <w:pBdr>
          <w:top w:val="nil"/>
          <w:left w:val="nil"/>
          <w:bottom w:val="nil"/>
          <w:right w:val="nil"/>
          <w:between w:val="nil"/>
        </w:pBdr>
        <w:tabs>
          <w:tab w:val="left" w:pos="461"/>
        </w:tabs>
        <w:spacing w:after="0" w:line="240" w:lineRule="auto"/>
        <w:ind w:firstLine="0"/>
        <w:contextualSpacing/>
        <w:jc w:val="both"/>
        <w:rPr>
          <w:rFonts w:cstheme="minorHAnsi"/>
          <w:color w:val="000000"/>
        </w:rPr>
      </w:pPr>
      <w:r w:rsidRPr="006D37E8">
        <w:rPr>
          <w:rFonts w:cstheme="minorHAnsi"/>
        </w:rPr>
        <w:t xml:space="preserve">WHO / ISUP Gleason Grade Group scoring system </w:t>
      </w:r>
    </w:p>
    <w:p w14:paraId="42047C0F" w14:textId="77777777" w:rsidR="00AA0E82" w:rsidRPr="006D37E8" w:rsidRDefault="00AA0E82" w:rsidP="00C27562">
      <w:pPr>
        <w:widowControl w:val="0"/>
        <w:numPr>
          <w:ilvl w:val="0"/>
          <w:numId w:val="13"/>
        </w:numPr>
        <w:pBdr>
          <w:top w:val="nil"/>
          <w:left w:val="nil"/>
          <w:bottom w:val="nil"/>
          <w:right w:val="nil"/>
          <w:between w:val="nil"/>
        </w:pBdr>
        <w:tabs>
          <w:tab w:val="left" w:pos="461"/>
        </w:tabs>
        <w:spacing w:after="0" w:line="240" w:lineRule="auto"/>
        <w:ind w:firstLine="0"/>
        <w:contextualSpacing/>
        <w:jc w:val="both"/>
        <w:rPr>
          <w:rFonts w:cstheme="minorHAnsi"/>
          <w:color w:val="000000"/>
        </w:rPr>
      </w:pPr>
      <w:r w:rsidRPr="006D37E8">
        <w:rPr>
          <w:rFonts w:cstheme="minorHAnsi"/>
        </w:rPr>
        <w:t xml:space="preserve">ASAP, </w:t>
      </w:r>
      <w:r w:rsidRPr="006D37E8">
        <w:rPr>
          <w:rFonts w:cstheme="minorHAnsi"/>
          <w:color w:val="000000"/>
        </w:rPr>
        <w:t>HGPIN</w:t>
      </w:r>
      <w:r w:rsidRPr="006D37E8">
        <w:rPr>
          <w:rFonts w:cstheme="minorHAnsi"/>
        </w:rPr>
        <w:t xml:space="preserve"> and clinical implications</w:t>
      </w:r>
    </w:p>
    <w:p w14:paraId="7A36CFA0" w14:textId="77777777" w:rsidR="00FA50C9" w:rsidRDefault="00AA0E82" w:rsidP="00C27562">
      <w:pPr>
        <w:widowControl w:val="0"/>
        <w:numPr>
          <w:ilvl w:val="0"/>
          <w:numId w:val="13"/>
        </w:numPr>
        <w:tabs>
          <w:tab w:val="left" w:pos="461"/>
        </w:tabs>
        <w:spacing w:after="0" w:line="240" w:lineRule="auto"/>
        <w:ind w:firstLine="0"/>
        <w:contextualSpacing/>
        <w:jc w:val="both"/>
        <w:rPr>
          <w:rFonts w:cstheme="minorHAnsi"/>
        </w:rPr>
      </w:pPr>
      <w:r w:rsidRPr="006D37E8">
        <w:rPr>
          <w:rFonts w:cstheme="minorHAnsi"/>
        </w:rPr>
        <w:t>Prostate carcinogenesis hypotheses</w:t>
      </w:r>
    </w:p>
    <w:p w14:paraId="3C0A0238"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rPr>
        <w:t>R</w:t>
      </w:r>
      <w:r w:rsidRPr="00FA50C9">
        <w:rPr>
          <w:rFonts w:cstheme="minorHAnsi"/>
          <w:color w:val="000000"/>
        </w:rPr>
        <w:t xml:space="preserve">ole of PSA and PSA </w:t>
      </w:r>
      <w:r w:rsidRPr="00FA50C9">
        <w:rPr>
          <w:rFonts w:cstheme="minorHAnsi"/>
        </w:rPr>
        <w:t>derivatives</w:t>
      </w:r>
      <w:r w:rsidRPr="00FA50C9">
        <w:rPr>
          <w:rFonts w:cstheme="minorHAnsi"/>
          <w:color w:val="000000"/>
        </w:rPr>
        <w:t xml:space="preserve"> for prostate cancer screening</w:t>
      </w:r>
    </w:p>
    <w:p w14:paraId="48E71E92"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color w:val="000000"/>
        </w:rPr>
        <w:t xml:space="preserve">Early detection guidelines from EAU, AUA, NCCN </w:t>
      </w:r>
    </w:p>
    <w:p w14:paraId="1FDD36DD"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rPr>
        <w:t xml:space="preserve">Techniques and complications of prostate biopsy including use of fusion image guidance, TRUS vs transperineal approaches, particularly on the detection and localization of clinically significant prostate cancer </w:t>
      </w:r>
    </w:p>
    <w:p w14:paraId="148F4438"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rPr>
        <w:t>Differences between clinically significant vs indolent prostate cancer along with clinical implications e.g. treatment vs active surveillance</w:t>
      </w:r>
    </w:p>
    <w:p w14:paraId="1B83A457"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color w:val="000000"/>
        </w:rPr>
        <w:t xml:space="preserve">AJCC clinical staging system </w:t>
      </w:r>
    </w:p>
    <w:p w14:paraId="35263139" w14:textId="77777777" w:rsidR="00FA50C9" w:rsidRDefault="00353477" w:rsidP="00C27562">
      <w:pPr>
        <w:widowControl w:val="0"/>
        <w:numPr>
          <w:ilvl w:val="0"/>
          <w:numId w:val="13"/>
        </w:numPr>
        <w:tabs>
          <w:tab w:val="left" w:pos="461"/>
        </w:tabs>
        <w:spacing w:after="0" w:line="240" w:lineRule="auto"/>
        <w:ind w:firstLine="0"/>
        <w:contextualSpacing/>
        <w:jc w:val="both"/>
        <w:rPr>
          <w:rFonts w:cstheme="minorHAnsi"/>
        </w:rPr>
      </w:pPr>
      <w:r w:rsidRPr="00FA50C9">
        <w:rPr>
          <w:rFonts w:cstheme="minorHAnsi"/>
        </w:rPr>
        <w:t>Contribution</w:t>
      </w:r>
      <w:r w:rsidRPr="00FA50C9">
        <w:rPr>
          <w:rFonts w:cstheme="minorHAnsi"/>
          <w:color w:val="000000"/>
        </w:rPr>
        <w:t xml:space="preserve"> of predictive nomograms </w:t>
      </w:r>
      <w:r w:rsidRPr="00FA50C9">
        <w:rPr>
          <w:rFonts w:cstheme="minorHAnsi"/>
        </w:rPr>
        <w:t xml:space="preserve">and </w:t>
      </w:r>
      <w:r w:rsidRPr="00FA50C9">
        <w:rPr>
          <w:rFonts w:cstheme="minorHAnsi"/>
          <w:color w:val="000000"/>
        </w:rPr>
        <w:t xml:space="preserve">risk-group </w:t>
      </w:r>
      <w:r w:rsidRPr="00FA50C9">
        <w:rPr>
          <w:rFonts w:cstheme="minorHAnsi"/>
        </w:rPr>
        <w:t>stratific</w:t>
      </w:r>
      <w:r w:rsidRPr="00FA50C9">
        <w:rPr>
          <w:rFonts w:cstheme="minorHAnsi"/>
          <w:color w:val="000000"/>
        </w:rPr>
        <w:t xml:space="preserve">ation systems </w:t>
      </w:r>
    </w:p>
    <w:p w14:paraId="180852DB" w14:textId="77777777" w:rsidR="008C6F8C" w:rsidRDefault="00FA50C9" w:rsidP="00C27562">
      <w:pPr>
        <w:widowControl w:val="0"/>
        <w:tabs>
          <w:tab w:val="left" w:pos="461"/>
        </w:tabs>
        <w:spacing w:after="0" w:line="240" w:lineRule="auto"/>
        <w:ind w:left="460"/>
        <w:contextualSpacing/>
        <w:jc w:val="both"/>
        <w:rPr>
          <w:rFonts w:cstheme="minorHAnsi"/>
          <w:color w:val="000000"/>
        </w:rPr>
      </w:pPr>
      <w:r>
        <w:rPr>
          <w:rFonts w:cstheme="minorHAnsi"/>
        </w:rPr>
        <w:t xml:space="preserve">10. </w:t>
      </w:r>
      <w:r w:rsidR="00353477" w:rsidRPr="00FA50C9">
        <w:rPr>
          <w:rFonts w:cstheme="minorHAnsi"/>
        </w:rPr>
        <w:t>I</w:t>
      </w:r>
      <w:r w:rsidR="00353477" w:rsidRPr="00FA50C9">
        <w:rPr>
          <w:rFonts w:cstheme="minorHAnsi"/>
          <w:color w:val="000000"/>
        </w:rPr>
        <w:t>ndications for radiographic staging in diagnosed prostate cancer including util</w:t>
      </w:r>
      <w:r w:rsidR="008C6F8C">
        <w:rPr>
          <w:rFonts w:cstheme="minorHAnsi"/>
          <w:color w:val="000000"/>
        </w:rPr>
        <w:t>ity and differences of PET scan</w:t>
      </w:r>
    </w:p>
    <w:p w14:paraId="5B3AD157"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color w:val="000000"/>
        </w:rPr>
        <w:t xml:space="preserve">11. </w:t>
      </w:r>
      <w:r w:rsidRPr="006D37E8">
        <w:rPr>
          <w:rFonts w:cstheme="minorHAnsi"/>
        </w:rPr>
        <w:t>Candidate selection and protocols</w:t>
      </w:r>
      <w:r w:rsidRPr="006D37E8">
        <w:rPr>
          <w:rFonts w:cstheme="minorHAnsi"/>
          <w:color w:val="000000"/>
        </w:rPr>
        <w:t xml:space="preserve"> for active surveillanc</w:t>
      </w:r>
      <w:r w:rsidRPr="006D37E8">
        <w:rPr>
          <w:rFonts w:cstheme="minorHAnsi"/>
        </w:rPr>
        <w:t>e</w:t>
      </w:r>
    </w:p>
    <w:p w14:paraId="22CFBCE8"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12. </w:t>
      </w:r>
      <w:r w:rsidRPr="006D37E8">
        <w:rPr>
          <w:rFonts w:cstheme="minorHAnsi"/>
          <w:color w:val="000000"/>
        </w:rPr>
        <w:t>The different radical prostatectomy approaches (i.e. open, laparoscopic, and robotic-assisted).</w:t>
      </w:r>
    </w:p>
    <w:p w14:paraId="7A9360E5"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13. </w:t>
      </w:r>
      <w:r w:rsidRPr="006D37E8">
        <w:rPr>
          <w:rFonts w:cstheme="minorHAnsi"/>
        </w:rPr>
        <w:t xml:space="preserve">Radical prostatectomy modifications for improving oncologic and functional outcomes </w:t>
      </w:r>
      <w:r w:rsidRPr="006D37E8">
        <w:rPr>
          <w:rFonts w:cstheme="minorHAnsi"/>
          <w:color w:val="000000"/>
        </w:rPr>
        <w:t>including indications for pelvic lymph node dissection (PLND)</w:t>
      </w:r>
      <w:r w:rsidRPr="006D37E8">
        <w:rPr>
          <w:rFonts w:cstheme="minorHAnsi"/>
        </w:rPr>
        <w:t xml:space="preserve">.  </w:t>
      </w:r>
    </w:p>
    <w:p w14:paraId="40D07610"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14. </w:t>
      </w:r>
      <w:r w:rsidRPr="006D37E8">
        <w:rPr>
          <w:rFonts w:cstheme="minorHAnsi"/>
          <w:color w:val="000000"/>
        </w:rPr>
        <w:t>Complications associated with radical prostatectomy.</w:t>
      </w:r>
    </w:p>
    <w:p w14:paraId="40962AAA"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15. </w:t>
      </w:r>
      <w:r w:rsidRPr="006D37E8">
        <w:rPr>
          <w:rFonts w:cstheme="minorHAnsi"/>
        </w:rPr>
        <w:t>Management of biochemical recurrence after prostatectomy including timing of radiation therapy.</w:t>
      </w:r>
      <w:r w:rsidRPr="006D37E8">
        <w:rPr>
          <w:rFonts w:cstheme="minorHAnsi"/>
          <w:color w:val="000000"/>
        </w:rPr>
        <w:t xml:space="preserve"> </w:t>
      </w:r>
    </w:p>
    <w:p w14:paraId="4D2DE02D"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16. </w:t>
      </w:r>
      <w:r w:rsidRPr="006D37E8">
        <w:rPr>
          <w:rFonts w:cstheme="minorHAnsi"/>
        </w:rPr>
        <w:t>M</w:t>
      </w:r>
      <w:r w:rsidRPr="006D37E8">
        <w:rPr>
          <w:rFonts w:cstheme="minorHAnsi"/>
          <w:color w:val="000000"/>
        </w:rPr>
        <w:t xml:space="preserve">anagement </w:t>
      </w:r>
      <w:r w:rsidRPr="006D37E8">
        <w:rPr>
          <w:rFonts w:cstheme="minorHAnsi"/>
        </w:rPr>
        <w:t>of</w:t>
      </w:r>
      <w:r w:rsidRPr="006D37E8">
        <w:rPr>
          <w:rFonts w:cstheme="minorHAnsi"/>
          <w:color w:val="000000"/>
        </w:rPr>
        <w:t xml:space="preserve"> adverse prostatectomy patholog</w:t>
      </w:r>
      <w:r w:rsidRPr="006D37E8">
        <w:rPr>
          <w:rFonts w:cstheme="minorHAnsi"/>
        </w:rPr>
        <w:t>ical</w:t>
      </w:r>
      <w:r w:rsidRPr="006D37E8">
        <w:rPr>
          <w:rFonts w:cstheme="minorHAnsi"/>
          <w:color w:val="000000"/>
        </w:rPr>
        <w:t xml:space="preserve"> findings including consideration of adjuvant radiation therapy.</w:t>
      </w:r>
    </w:p>
    <w:p w14:paraId="58A0139E" w14:textId="599A81F3"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17. </w:t>
      </w:r>
      <w:r w:rsidRPr="006D37E8">
        <w:rPr>
          <w:rFonts w:cstheme="minorHAnsi"/>
        </w:rPr>
        <w:t>P</w:t>
      </w:r>
      <w:r w:rsidRPr="006D37E8">
        <w:rPr>
          <w:rFonts w:cstheme="minorHAnsi"/>
          <w:color w:val="000000"/>
        </w:rPr>
        <w:t>atient selection for primary radiation therapy and qualities of various techniques (IMRT, SBRT, proton therapy, brachytherapy) and the definitions of success or failure (e</w:t>
      </w:r>
      <w:r w:rsidR="003D70B6">
        <w:rPr>
          <w:rFonts w:cstheme="minorHAnsi"/>
          <w:color w:val="000000"/>
        </w:rPr>
        <w:t>g ASTRO, Phoenix, Stuttgart</w:t>
      </w:r>
      <w:r w:rsidRPr="006D37E8">
        <w:rPr>
          <w:rFonts w:cstheme="minorHAnsi"/>
          <w:color w:val="000000"/>
        </w:rPr>
        <w:t>).</w:t>
      </w:r>
    </w:p>
    <w:p w14:paraId="17E47689" w14:textId="77777777" w:rsidR="008C6F8C"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18. </w:t>
      </w:r>
      <w:r w:rsidRPr="006D37E8">
        <w:rPr>
          <w:rFonts w:cstheme="minorHAnsi"/>
        </w:rPr>
        <w:t xml:space="preserve">Early vs late </w:t>
      </w:r>
      <w:r w:rsidRPr="006D37E8">
        <w:rPr>
          <w:rFonts w:cstheme="minorHAnsi"/>
          <w:color w:val="000000"/>
        </w:rPr>
        <w:t>complications following radiation therapy.</w:t>
      </w:r>
    </w:p>
    <w:p w14:paraId="0CFE8BAA" w14:textId="77777777" w:rsidR="00BF5C62" w:rsidRDefault="008C6F8C" w:rsidP="00C27562">
      <w:pPr>
        <w:widowControl w:val="0"/>
        <w:tabs>
          <w:tab w:val="left" w:pos="461"/>
        </w:tabs>
        <w:spacing w:after="0" w:line="240" w:lineRule="auto"/>
        <w:ind w:left="460"/>
        <w:contextualSpacing/>
        <w:jc w:val="both"/>
        <w:rPr>
          <w:rFonts w:cstheme="minorHAnsi"/>
        </w:rPr>
      </w:pPr>
      <w:r>
        <w:rPr>
          <w:rFonts w:cstheme="minorHAnsi"/>
        </w:rPr>
        <w:t xml:space="preserve">19. </w:t>
      </w:r>
      <w:r w:rsidRPr="006D37E8">
        <w:rPr>
          <w:rFonts w:cstheme="minorHAnsi"/>
        </w:rPr>
        <w:t>I</w:t>
      </w:r>
      <w:r w:rsidRPr="006D37E8">
        <w:rPr>
          <w:rFonts w:cstheme="minorHAnsi"/>
          <w:color w:val="000000"/>
        </w:rPr>
        <w:t>mpact of each treatment modality on quality-of-life measures</w:t>
      </w:r>
    </w:p>
    <w:p w14:paraId="21ECE236" w14:textId="42F026B9"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20. </w:t>
      </w:r>
      <w:r w:rsidRPr="006D37E8">
        <w:rPr>
          <w:rFonts w:cstheme="minorHAnsi"/>
        </w:rPr>
        <w:t>B</w:t>
      </w:r>
      <w:r w:rsidRPr="006D37E8">
        <w:rPr>
          <w:rFonts w:cstheme="minorHAnsi"/>
          <w:color w:val="000000"/>
        </w:rPr>
        <w:t>iology of androgen axis</w:t>
      </w:r>
      <w:r w:rsidR="003D70B6">
        <w:rPr>
          <w:rFonts w:cstheme="minorHAnsi"/>
          <w:color w:val="000000"/>
        </w:rPr>
        <w:t>/</w:t>
      </w:r>
      <w:r w:rsidRPr="006D37E8">
        <w:rPr>
          <w:rFonts w:cstheme="minorHAnsi"/>
          <w:color w:val="000000"/>
        </w:rPr>
        <w:t>physiological i</w:t>
      </w:r>
      <w:r w:rsidR="003D70B6">
        <w:rPr>
          <w:rFonts w:cstheme="minorHAnsi"/>
          <w:color w:val="000000"/>
        </w:rPr>
        <w:t>mpact of hormonal intervention</w:t>
      </w:r>
      <w:r>
        <w:rPr>
          <w:rFonts w:cstheme="minorHAnsi"/>
          <w:color w:val="000000"/>
        </w:rPr>
        <w:t xml:space="preserve"> for advanced prostate cancer </w:t>
      </w:r>
    </w:p>
    <w:p w14:paraId="1E2D17F7" w14:textId="77777777"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21. </w:t>
      </w:r>
      <w:r w:rsidRPr="006D37E8">
        <w:rPr>
          <w:rFonts w:cstheme="minorHAnsi"/>
        </w:rPr>
        <w:t>M</w:t>
      </w:r>
      <w:r w:rsidRPr="006D37E8">
        <w:rPr>
          <w:rFonts w:cstheme="minorHAnsi"/>
          <w:color w:val="000000"/>
        </w:rPr>
        <w:t xml:space="preserve">echanism of action, oncologic outcomes </w:t>
      </w:r>
      <w:r w:rsidRPr="006D37E8">
        <w:rPr>
          <w:rFonts w:cstheme="minorHAnsi"/>
        </w:rPr>
        <w:t>of available</w:t>
      </w:r>
      <w:r w:rsidRPr="006D37E8">
        <w:rPr>
          <w:rFonts w:cstheme="minorHAnsi"/>
          <w:color w:val="000000"/>
        </w:rPr>
        <w:t xml:space="preserve"> androgen deprivation therap</w:t>
      </w:r>
      <w:r w:rsidRPr="006D37E8">
        <w:rPr>
          <w:rFonts w:cstheme="minorHAnsi"/>
        </w:rPr>
        <w:t>ies</w:t>
      </w:r>
      <w:r w:rsidRPr="006D37E8">
        <w:rPr>
          <w:rFonts w:cstheme="minorHAnsi"/>
          <w:color w:val="000000"/>
        </w:rPr>
        <w:t>.</w:t>
      </w:r>
    </w:p>
    <w:p w14:paraId="4059EC13" w14:textId="77777777"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22. </w:t>
      </w:r>
      <w:r w:rsidRPr="006D37E8">
        <w:rPr>
          <w:rFonts w:cstheme="minorHAnsi"/>
        </w:rPr>
        <w:t>Physiologic effect of hormonal manipulation and c</w:t>
      </w:r>
      <w:r w:rsidRPr="006D37E8">
        <w:rPr>
          <w:rFonts w:cstheme="minorHAnsi"/>
          <w:color w:val="000000"/>
        </w:rPr>
        <w:t xml:space="preserve">omplications </w:t>
      </w:r>
      <w:r w:rsidRPr="006D37E8">
        <w:rPr>
          <w:rFonts w:cstheme="minorHAnsi"/>
        </w:rPr>
        <w:t>of</w:t>
      </w:r>
      <w:r w:rsidRPr="006D37E8">
        <w:rPr>
          <w:rFonts w:cstheme="minorHAnsi"/>
          <w:color w:val="000000"/>
        </w:rPr>
        <w:t xml:space="preserve"> androgen deprivation therapy.</w:t>
      </w:r>
    </w:p>
    <w:p w14:paraId="605EB274" w14:textId="77777777"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23. </w:t>
      </w:r>
      <w:r w:rsidRPr="006D37E8">
        <w:rPr>
          <w:rFonts w:cstheme="minorHAnsi"/>
        </w:rPr>
        <w:t>Options for</w:t>
      </w:r>
      <w:r w:rsidRPr="006D37E8">
        <w:rPr>
          <w:rFonts w:cstheme="minorHAnsi"/>
          <w:color w:val="000000"/>
        </w:rPr>
        <w:t xml:space="preserve"> timetable and methods of androgen deprivation therapy </w:t>
      </w:r>
    </w:p>
    <w:p w14:paraId="565E1324" w14:textId="77777777"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24. </w:t>
      </w:r>
      <w:r w:rsidRPr="006D37E8">
        <w:rPr>
          <w:rFonts w:cstheme="minorHAnsi"/>
        </w:rPr>
        <w:t>S</w:t>
      </w:r>
      <w:r w:rsidRPr="006D37E8">
        <w:rPr>
          <w:rFonts w:cstheme="minorHAnsi"/>
          <w:color w:val="000000"/>
        </w:rPr>
        <w:t>econd</w:t>
      </w:r>
      <w:r w:rsidRPr="006D37E8">
        <w:rPr>
          <w:rFonts w:cstheme="minorHAnsi"/>
        </w:rPr>
        <w:t xml:space="preserve"> line options</w:t>
      </w:r>
      <w:r w:rsidRPr="006D37E8">
        <w:rPr>
          <w:rFonts w:cstheme="minorHAnsi"/>
          <w:color w:val="000000"/>
        </w:rPr>
        <w:t xml:space="preserve"> for androgen-sensitive and </w:t>
      </w:r>
      <w:r w:rsidRPr="006D37E8">
        <w:rPr>
          <w:rFonts w:cstheme="minorHAnsi"/>
        </w:rPr>
        <w:t xml:space="preserve">insensitive </w:t>
      </w:r>
      <w:r w:rsidRPr="006D37E8">
        <w:rPr>
          <w:rFonts w:cstheme="minorHAnsi"/>
          <w:color w:val="000000"/>
        </w:rPr>
        <w:t>prostate cancer including chemotherapy.</w:t>
      </w:r>
    </w:p>
    <w:p w14:paraId="7E82242C" w14:textId="77777777" w:rsidR="00BF5C62"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25. </w:t>
      </w:r>
      <w:r w:rsidRPr="006D37E8">
        <w:rPr>
          <w:rFonts w:cstheme="minorHAnsi"/>
          <w:color w:val="000000"/>
        </w:rPr>
        <w:t>Urologists role in the management of advanced prostate cancer in conjunction with a multi-disciplinary team</w:t>
      </w:r>
    </w:p>
    <w:p w14:paraId="1FC06EB0" w14:textId="0C6FDB9A" w:rsidR="00BF5C62" w:rsidRPr="003D70B6" w:rsidRDefault="00BF5C62" w:rsidP="00C27562">
      <w:pPr>
        <w:widowControl w:val="0"/>
        <w:tabs>
          <w:tab w:val="left" w:pos="461"/>
        </w:tabs>
        <w:spacing w:after="0" w:line="240" w:lineRule="auto"/>
        <w:ind w:left="460"/>
        <w:contextualSpacing/>
        <w:jc w:val="both"/>
        <w:rPr>
          <w:rFonts w:cstheme="minorHAnsi"/>
        </w:rPr>
      </w:pPr>
      <w:r>
        <w:rPr>
          <w:rFonts w:cstheme="minorHAnsi"/>
        </w:rPr>
        <w:t xml:space="preserve">26. </w:t>
      </w:r>
      <w:r w:rsidRPr="006D37E8">
        <w:rPr>
          <w:rFonts w:cstheme="minorHAnsi"/>
        </w:rPr>
        <w:t>D</w:t>
      </w:r>
      <w:r w:rsidRPr="006D37E8">
        <w:rPr>
          <w:rFonts w:cstheme="minorHAnsi"/>
          <w:color w:val="000000"/>
        </w:rPr>
        <w:t>efinitions of biochemical recurrence after radical prostatectomy</w:t>
      </w:r>
      <w:r w:rsidRPr="006D37E8">
        <w:rPr>
          <w:rFonts w:cstheme="minorHAnsi"/>
        </w:rPr>
        <w:t xml:space="preserve">, </w:t>
      </w:r>
      <w:r w:rsidRPr="006D37E8">
        <w:rPr>
          <w:rFonts w:cstheme="minorHAnsi"/>
          <w:color w:val="000000"/>
        </w:rPr>
        <w:t xml:space="preserve">radiation </w:t>
      </w:r>
      <w:r w:rsidR="003D70B6">
        <w:rPr>
          <w:rFonts w:cstheme="minorHAnsi"/>
        </w:rPr>
        <w:t>and ablative therapy</w:t>
      </w:r>
    </w:p>
    <w:p w14:paraId="5FEDDFEB" w14:textId="77777777" w:rsidR="00624806" w:rsidRDefault="00624806" w:rsidP="00E424E4">
      <w:pPr>
        <w:pBdr>
          <w:top w:val="nil"/>
          <w:left w:val="nil"/>
          <w:bottom w:val="nil"/>
          <w:right w:val="nil"/>
          <w:between w:val="nil"/>
        </w:pBdr>
        <w:spacing w:before="4" w:line="240" w:lineRule="auto"/>
        <w:jc w:val="both"/>
        <w:rPr>
          <w:rFonts w:cstheme="minorHAnsi"/>
          <w:b/>
          <w:color w:val="000000"/>
          <w:u w:val="single"/>
        </w:rPr>
      </w:pPr>
    </w:p>
    <w:p w14:paraId="6587AAD9" w14:textId="4CD69A65" w:rsidR="00AA0E82" w:rsidRDefault="00AA0E82" w:rsidP="00E424E4">
      <w:pPr>
        <w:pBdr>
          <w:top w:val="nil"/>
          <w:left w:val="nil"/>
          <w:bottom w:val="nil"/>
          <w:right w:val="nil"/>
          <w:between w:val="nil"/>
        </w:pBdr>
        <w:spacing w:before="4" w:line="240" w:lineRule="auto"/>
        <w:jc w:val="both"/>
        <w:rPr>
          <w:rFonts w:cstheme="minorHAnsi"/>
          <w:b/>
          <w:color w:val="000000"/>
          <w:u w:val="single"/>
        </w:rPr>
      </w:pPr>
      <w:r w:rsidRPr="00AA0E82">
        <w:rPr>
          <w:rFonts w:cstheme="minorHAnsi"/>
          <w:b/>
          <w:color w:val="000000"/>
          <w:u w:val="single"/>
        </w:rPr>
        <w:t>II. Anatomy and P</w:t>
      </w:r>
      <w:r>
        <w:rPr>
          <w:rFonts w:cstheme="minorHAnsi"/>
          <w:b/>
          <w:color w:val="000000"/>
          <w:u w:val="single"/>
        </w:rPr>
        <w:t xml:space="preserve">athology: </w:t>
      </w:r>
    </w:p>
    <w:p w14:paraId="34CE8CC2" w14:textId="61B51CD0" w:rsidR="00AA0E82" w:rsidRDefault="00AA0E82" w:rsidP="00AA0E82">
      <w:pPr>
        <w:pBdr>
          <w:top w:val="nil"/>
          <w:left w:val="nil"/>
          <w:bottom w:val="nil"/>
          <w:right w:val="nil"/>
          <w:between w:val="nil"/>
        </w:pBdr>
        <w:spacing w:line="240" w:lineRule="auto"/>
        <w:contextualSpacing/>
        <w:jc w:val="both"/>
        <w:rPr>
          <w:rFonts w:cstheme="minorHAnsi"/>
          <w:color w:val="000000"/>
        </w:rPr>
      </w:pPr>
      <w:r w:rsidRPr="00AA0E82">
        <w:rPr>
          <w:rFonts w:cstheme="minorHAnsi"/>
          <w:color w:val="000000"/>
        </w:rPr>
        <w:t xml:space="preserve">1. Prostate gland anatomy </w:t>
      </w:r>
    </w:p>
    <w:p w14:paraId="688DD06D" w14:textId="7A400BCE" w:rsidR="00AA0E82" w:rsidRDefault="00AA0E82" w:rsidP="00AA0E82">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a. Zonal anatomy and relation to</w:t>
      </w:r>
      <w:r w:rsidR="00353477">
        <w:rPr>
          <w:rFonts w:cstheme="minorHAnsi"/>
          <w:color w:val="000000"/>
        </w:rPr>
        <w:t xml:space="preserve"> prostate cancer, implications for diagnosis</w:t>
      </w:r>
    </w:p>
    <w:p w14:paraId="7C1F4E65" w14:textId="7C10802D" w:rsidR="00AA0E82" w:rsidRDefault="00AA0E82" w:rsidP="00AA0E82">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b. Vascular supply</w:t>
      </w:r>
    </w:p>
    <w:p w14:paraId="714FC505" w14:textId="775B1484" w:rsidR="00AA0E82" w:rsidRDefault="00AA0E82" w:rsidP="00AA0E82">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c. Neuroanatomy</w:t>
      </w:r>
    </w:p>
    <w:p w14:paraId="4CAC9F5F" w14:textId="77777777" w:rsidR="00AA0E82" w:rsidRDefault="00AA0E82" w:rsidP="00AA0E82">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d. Related pelvic anatomy: surrounding structures, lymphatic drainage </w:t>
      </w:r>
    </w:p>
    <w:p w14:paraId="456AE73E" w14:textId="77777777" w:rsidR="00353477" w:rsidRDefault="00AA0E82" w:rsidP="00AA0E82">
      <w:pPr>
        <w:pBdr>
          <w:top w:val="nil"/>
          <w:left w:val="nil"/>
          <w:bottom w:val="nil"/>
          <w:right w:val="nil"/>
          <w:between w:val="nil"/>
        </w:pBdr>
        <w:spacing w:line="240" w:lineRule="auto"/>
        <w:contextualSpacing/>
        <w:jc w:val="both"/>
        <w:rPr>
          <w:rFonts w:cstheme="minorHAnsi"/>
          <w:color w:val="000000"/>
        </w:rPr>
      </w:pPr>
      <w:r>
        <w:rPr>
          <w:rFonts w:cstheme="minorHAnsi"/>
          <w:color w:val="000000"/>
        </w:rPr>
        <w:t>2. Cellular anatomy including a</w:t>
      </w:r>
      <w:r w:rsidR="00353477">
        <w:rPr>
          <w:rFonts w:cstheme="minorHAnsi"/>
          <w:color w:val="000000"/>
        </w:rPr>
        <w:t>ndrogen receptor and related downstream signaling</w:t>
      </w:r>
    </w:p>
    <w:p w14:paraId="0912CC88" w14:textId="77BF0919" w:rsidR="00AA0E82"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 xml:space="preserve">3. </w:t>
      </w:r>
      <w:r w:rsidR="00AA0E82" w:rsidRPr="006D37E8">
        <w:rPr>
          <w:rFonts w:cstheme="minorHAnsi"/>
          <w:color w:val="000000"/>
        </w:rPr>
        <w:t xml:space="preserve"> </w:t>
      </w:r>
      <w:r>
        <w:rPr>
          <w:rFonts w:cstheme="minorHAnsi"/>
          <w:color w:val="000000"/>
        </w:rPr>
        <w:t xml:space="preserve">Inflammation, </w:t>
      </w:r>
      <w:r w:rsidR="00AA0E82" w:rsidRPr="006D37E8">
        <w:rPr>
          <w:rFonts w:cstheme="minorHAnsi"/>
          <w:color w:val="000000"/>
        </w:rPr>
        <w:t>oxida</w:t>
      </w:r>
      <w:r>
        <w:rPr>
          <w:rFonts w:cstheme="minorHAnsi"/>
          <w:color w:val="000000"/>
        </w:rPr>
        <w:t>tive stress, and carcinogenesis</w:t>
      </w:r>
    </w:p>
    <w:p w14:paraId="73FF0EE4"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4.  Normal prostate h</w:t>
      </w:r>
      <w:r w:rsidR="00AA0E82" w:rsidRPr="006D37E8">
        <w:rPr>
          <w:rFonts w:cstheme="minorHAnsi"/>
          <w:color w:val="000000"/>
        </w:rPr>
        <w:t>istology</w:t>
      </w:r>
    </w:p>
    <w:p w14:paraId="30EF24DE"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5. High-grade PIN</w:t>
      </w:r>
    </w:p>
    <w:p w14:paraId="0D48CA8C"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a. </w:t>
      </w:r>
      <w:r w:rsidR="00AA0E82" w:rsidRPr="006D37E8">
        <w:rPr>
          <w:rFonts w:cstheme="minorHAnsi"/>
        </w:rPr>
        <w:t>Biology and r</w:t>
      </w:r>
      <w:r w:rsidR="00AA0E82" w:rsidRPr="006D37E8">
        <w:rPr>
          <w:rFonts w:cstheme="minorHAnsi"/>
          <w:color w:val="000000"/>
        </w:rPr>
        <w:t xml:space="preserve">isk </w:t>
      </w:r>
      <w:r w:rsidR="00AA0E82" w:rsidRPr="006D37E8">
        <w:rPr>
          <w:rFonts w:cstheme="minorHAnsi"/>
        </w:rPr>
        <w:t xml:space="preserve">of cancer </w:t>
      </w:r>
    </w:p>
    <w:p w14:paraId="320FF60F"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b. Management</w:t>
      </w:r>
    </w:p>
    <w:p w14:paraId="37C16656"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6. Atypical small acinar proliferation (</w:t>
      </w:r>
      <w:r w:rsidR="00AA0E82" w:rsidRPr="006D37E8">
        <w:rPr>
          <w:rFonts w:cstheme="minorHAnsi"/>
          <w:color w:val="000000"/>
        </w:rPr>
        <w:t>ASAP</w:t>
      </w:r>
      <w:r>
        <w:rPr>
          <w:rFonts w:cstheme="minorHAnsi"/>
          <w:color w:val="000000"/>
        </w:rPr>
        <w:t>)</w:t>
      </w:r>
    </w:p>
    <w:p w14:paraId="2904A0B2"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a. </w:t>
      </w:r>
      <w:r w:rsidR="00AA0E82" w:rsidRPr="006D37E8">
        <w:rPr>
          <w:rFonts w:cstheme="minorHAnsi"/>
        </w:rPr>
        <w:t xml:space="preserve">Biology and risk of cancer </w:t>
      </w:r>
    </w:p>
    <w:p w14:paraId="799755F4"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b. Management</w:t>
      </w:r>
    </w:p>
    <w:p w14:paraId="41CFC62D"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7. Prostate c</w:t>
      </w:r>
      <w:r w:rsidR="00AA0E82" w:rsidRPr="006D37E8">
        <w:rPr>
          <w:rFonts w:cstheme="minorHAnsi"/>
          <w:color w:val="000000"/>
        </w:rPr>
        <w:t>ancer</w:t>
      </w:r>
      <w:r>
        <w:rPr>
          <w:rFonts w:cstheme="minorHAnsi"/>
          <w:color w:val="000000"/>
        </w:rPr>
        <w:t xml:space="preserve"> histology</w:t>
      </w:r>
    </w:p>
    <w:p w14:paraId="0381D359" w14:textId="5AFD2929" w:rsidR="00353477" w:rsidRPr="006D37E8"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a. </w:t>
      </w:r>
      <w:r w:rsidRPr="006D37E8">
        <w:rPr>
          <w:rFonts w:cstheme="minorHAnsi"/>
          <w:color w:val="000000"/>
        </w:rPr>
        <w:t>Gleason</w:t>
      </w:r>
      <w:r w:rsidRPr="006D37E8">
        <w:rPr>
          <w:rFonts w:cstheme="minorHAnsi"/>
        </w:rPr>
        <w:t xml:space="preserve"> Grade Group</w:t>
      </w:r>
      <w:r w:rsidRPr="006D37E8">
        <w:rPr>
          <w:rFonts w:cstheme="minorHAnsi"/>
          <w:color w:val="000000"/>
        </w:rPr>
        <w:t xml:space="preserve"> scoring system</w:t>
      </w:r>
    </w:p>
    <w:p w14:paraId="2695BB00" w14:textId="77777777" w:rsidR="00353477" w:rsidRPr="006D37E8" w:rsidRDefault="00353477" w:rsidP="00353477">
      <w:pPr>
        <w:widowControl w:val="0"/>
        <w:pBdr>
          <w:top w:val="nil"/>
          <w:left w:val="nil"/>
          <w:bottom w:val="nil"/>
          <w:right w:val="nil"/>
          <w:between w:val="nil"/>
        </w:pBdr>
        <w:tabs>
          <w:tab w:val="left" w:pos="2621"/>
        </w:tabs>
        <w:spacing w:before="40" w:after="0" w:line="240" w:lineRule="auto"/>
        <w:ind w:left="2621"/>
        <w:jc w:val="both"/>
        <w:rPr>
          <w:rFonts w:cstheme="minorHAnsi"/>
          <w:color w:val="000000"/>
        </w:rPr>
      </w:pPr>
      <w:r>
        <w:rPr>
          <w:rFonts w:cstheme="minorHAnsi"/>
        </w:rPr>
        <w:t xml:space="preserve">i. </w:t>
      </w:r>
      <w:r w:rsidRPr="006D37E8">
        <w:rPr>
          <w:rFonts w:cstheme="minorHAnsi"/>
        </w:rPr>
        <w:t>Histologic patterns</w:t>
      </w:r>
    </w:p>
    <w:p w14:paraId="5933B548" w14:textId="77777777" w:rsidR="00353477" w:rsidRPr="006D37E8" w:rsidRDefault="00353477" w:rsidP="00353477">
      <w:pPr>
        <w:widowControl w:val="0"/>
        <w:pBdr>
          <w:top w:val="nil"/>
          <w:left w:val="nil"/>
          <w:bottom w:val="nil"/>
          <w:right w:val="nil"/>
          <w:between w:val="nil"/>
        </w:pBdr>
        <w:tabs>
          <w:tab w:val="left" w:pos="2621"/>
        </w:tabs>
        <w:spacing w:before="37" w:after="0" w:line="240" w:lineRule="auto"/>
        <w:ind w:left="2621"/>
        <w:jc w:val="both"/>
        <w:rPr>
          <w:rFonts w:cstheme="minorHAnsi"/>
          <w:color w:val="000000"/>
        </w:rPr>
      </w:pPr>
      <w:r>
        <w:rPr>
          <w:rFonts w:cstheme="minorHAnsi"/>
          <w:color w:val="000000"/>
        </w:rPr>
        <w:t xml:space="preserve">ii. </w:t>
      </w:r>
      <w:r w:rsidRPr="006D37E8">
        <w:rPr>
          <w:rFonts w:cstheme="minorHAnsi"/>
          <w:color w:val="000000"/>
        </w:rPr>
        <w:t>Grading of primary, secondary and tertiary patterns</w:t>
      </w:r>
    </w:p>
    <w:p w14:paraId="2FBE7388" w14:textId="77777777" w:rsidR="00353477" w:rsidRDefault="00353477" w:rsidP="00353477">
      <w:pPr>
        <w:widowControl w:val="0"/>
        <w:pBdr>
          <w:top w:val="nil"/>
          <w:left w:val="nil"/>
          <w:bottom w:val="nil"/>
          <w:right w:val="nil"/>
          <w:between w:val="nil"/>
        </w:pBdr>
        <w:tabs>
          <w:tab w:val="left" w:pos="2621"/>
        </w:tabs>
        <w:spacing w:before="38" w:after="0" w:line="240" w:lineRule="auto"/>
        <w:ind w:left="2621"/>
        <w:jc w:val="both"/>
        <w:rPr>
          <w:rFonts w:cstheme="minorHAnsi"/>
          <w:color w:val="000000"/>
        </w:rPr>
      </w:pPr>
      <w:r>
        <w:rPr>
          <w:rFonts w:cstheme="minorHAnsi"/>
          <w:color w:val="000000"/>
        </w:rPr>
        <w:t xml:space="preserve">iii. </w:t>
      </w:r>
      <w:r w:rsidRPr="006D37E8">
        <w:rPr>
          <w:rFonts w:cstheme="minorHAnsi"/>
          <w:color w:val="000000"/>
        </w:rPr>
        <w:t>Prognosis</w:t>
      </w:r>
    </w:p>
    <w:p w14:paraId="38630338" w14:textId="77777777" w:rsidR="00353477"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b. </w:t>
      </w:r>
      <w:r w:rsidRPr="006D37E8">
        <w:rPr>
          <w:rFonts w:cstheme="minorHAnsi"/>
          <w:color w:val="000000"/>
        </w:rPr>
        <w:t>Importance of basal cell layer in cancer</w:t>
      </w:r>
    </w:p>
    <w:p w14:paraId="497F5AE1" w14:textId="77777777" w:rsidR="00353477" w:rsidRPr="006D37E8" w:rsidRDefault="00353477" w:rsidP="00353477">
      <w:pPr>
        <w:pBdr>
          <w:top w:val="nil"/>
          <w:left w:val="nil"/>
          <w:bottom w:val="nil"/>
          <w:right w:val="nil"/>
          <w:between w:val="nil"/>
        </w:pBdr>
        <w:spacing w:line="240" w:lineRule="auto"/>
        <w:contextualSpacing/>
        <w:jc w:val="both"/>
        <w:rPr>
          <w:rFonts w:cstheme="minorHAnsi"/>
          <w:color w:val="000000"/>
        </w:rPr>
      </w:pPr>
      <w:r>
        <w:rPr>
          <w:rFonts w:cstheme="minorHAnsi"/>
          <w:color w:val="000000"/>
        </w:rPr>
        <w:tab/>
      </w:r>
      <w:r>
        <w:rPr>
          <w:rFonts w:cstheme="minorHAnsi"/>
          <w:color w:val="000000"/>
        </w:rPr>
        <w:tab/>
        <w:t xml:space="preserve">c. </w:t>
      </w:r>
      <w:r w:rsidRPr="006D37E8">
        <w:rPr>
          <w:rFonts w:cstheme="minorHAnsi"/>
          <w:color w:val="000000"/>
        </w:rPr>
        <w:t>Histologic variants and clinical implications</w:t>
      </w:r>
    </w:p>
    <w:p w14:paraId="35CE33EB" w14:textId="77777777" w:rsidR="00353477" w:rsidRPr="006D37E8" w:rsidRDefault="00353477" w:rsidP="00353477">
      <w:pPr>
        <w:widowControl w:val="0"/>
        <w:tabs>
          <w:tab w:val="left" w:pos="2621"/>
        </w:tabs>
        <w:spacing w:before="40" w:after="0" w:line="240" w:lineRule="auto"/>
        <w:ind w:left="2621"/>
        <w:jc w:val="both"/>
        <w:rPr>
          <w:rFonts w:cstheme="minorHAnsi"/>
        </w:rPr>
      </w:pPr>
      <w:r>
        <w:rPr>
          <w:rFonts w:cstheme="minorHAnsi"/>
        </w:rPr>
        <w:t xml:space="preserve">i. </w:t>
      </w:r>
      <w:r w:rsidRPr="006D37E8">
        <w:rPr>
          <w:rFonts w:cstheme="minorHAnsi"/>
        </w:rPr>
        <w:t>Intraductal Carcinoma</w:t>
      </w:r>
    </w:p>
    <w:p w14:paraId="42AA9177" w14:textId="77777777" w:rsidR="00353477" w:rsidRPr="006D37E8" w:rsidRDefault="00353477" w:rsidP="00353477">
      <w:pPr>
        <w:widowControl w:val="0"/>
        <w:tabs>
          <w:tab w:val="left" w:pos="2621"/>
        </w:tabs>
        <w:spacing w:before="40" w:after="0" w:line="240" w:lineRule="auto"/>
        <w:ind w:left="2621"/>
        <w:jc w:val="both"/>
        <w:rPr>
          <w:rFonts w:cstheme="minorHAnsi"/>
        </w:rPr>
      </w:pPr>
      <w:r>
        <w:rPr>
          <w:rFonts w:cstheme="minorHAnsi"/>
        </w:rPr>
        <w:t xml:space="preserve">ii. </w:t>
      </w:r>
      <w:r w:rsidRPr="006D37E8">
        <w:rPr>
          <w:rFonts w:cstheme="minorHAnsi"/>
        </w:rPr>
        <w:t>Cribriform Pattern</w:t>
      </w:r>
    </w:p>
    <w:p w14:paraId="37DBBA2B" w14:textId="7401B69B" w:rsidR="00353477" w:rsidRPr="00353477" w:rsidRDefault="00353477" w:rsidP="00353477">
      <w:pPr>
        <w:widowControl w:val="0"/>
        <w:tabs>
          <w:tab w:val="left" w:pos="2621"/>
        </w:tabs>
        <w:spacing w:before="40" w:after="0" w:line="240" w:lineRule="auto"/>
        <w:ind w:left="2621"/>
        <w:jc w:val="both"/>
        <w:rPr>
          <w:rFonts w:cstheme="minorHAnsi"/>
        </w:rPr>
      </w:pPr>
      <w:r>
        <w:rPr>
          <w:rFonts w:cstheme="minorHAnsi"/>
        </w:rPr>
        <w:t xml:space="preserve">iii. </w:t>
      </w:r>
      <w:r w:rsidRPr="006D37E8">
        <w:rPr>
          <w:rFonts w:cstheme="minorHAnsi"/>
        </w:rPr>
        <w:t xml:space="preserve">Neuroendocrine/Small cell </w:t>
      </w:r>
    </w:p>
    <w:p w14:paraId="5AF0C5B2" w14:textId="7E9D0599" w:rsidR="00AA0E82" w:rsidRPr="00353477" w:rsidRDefault="00353477" w:rsidP="00353477">
      <w:pPr>
        <w:pBdr>
          <w:top w:val="nil"/>
          <w:left w:val="nil"/>
          <w:bottom w:val="nil"/>
          <w:right w:val="nil"/>
          <w:between w:val="nil"/>
        </w:pBdr>
        <w:spacing w:line="240" w:lineRule="auto"/>
        <w:contextualSpacing/>
        <w:jc w:val="both"/>
        <w:rPr>
          <w:rFonts w:cstheme="minorHAnsi"/>
        </w:rPr>
      </w:pPr>
      <w:r>
        <w:rPr>
          <w:rFonts w:cstheme="minorHAnsi"/>
          <w:color w:val="000000"/>
        </w:rPr>
        <w:tab/>
      </w:r>
      <w:r>
        <w:rPr>
          <w:rFonts w:cstheme="minorHAnsi"/>
          <w:color w:val="000000"/>
        </w:rPr>
        <w:tab/>
        <w:t xml:space="preserve">d. </w:t>
      </w:r>
      <w:r w:rsidR="00AA0E82" w:rsidRPr="006D37E8">
        <w:rPr>
          <w:rFonts w:cstheme="minorHAnsi"/>
          <w:color w:val="000000"/>
        </w:rPr>
        <w:t xml:space="preserve">Clinical </w:t>
      </w:r>
      <w:r w:rsidR="00AA0E82" w:rsidRPr="006D37E8">
        <w:rPr>
          <w:rFonts w:cstheme="minorHAnsi"/>
        </w:rPr>
        <w:t>implications</w:t>
      </w:r>
      <w:r w:rsidR="00AA0E82" w:rsidRPr="006D37E8">
        <w:rPr>
          <w:rFonts w:cstheme="minorHAnsi"/>
          <w:color w:val="000000"/>
        </w:rPr>
        <w:t xml:space="preserve"> of biop</w:t>
      </w:r>
      <w:r w:rsidR="00AA0E82" w:rsidRPr="006D37E8">
        <w:rPr>
          <w:rFonts w:cstheme="minorHAnsi"/>
        </w:rPr>
        <w:t xml:space="preserve">sy findings </w:t>
      </w:r>
    </w:p>
    <w:p w14:paraId="5216F977" w14:textId="00C753B8" w:rsidR="00AA0E82" w:rsidRDefault="00353477" w:rsidP="00353477">
      <w:pPr>
        <w:widowControl w:val="0"/>
        <w:pBdr>
          <w:top w:val="nil"/>
          <w:left w:val="nil"/>
          <w:bottom w:val="nil"/>
          <w:right w:val="nil"/>
          <w:between w:val="nil"/>
        </w:pBdr>
        <w:tabs>
          <w:tab w:val="left" w:pos="1901"/>
        </w:tabs>
        <w:spacing w:before="38" w:after="0" w:line="240" w:lineRule="auto"/>
        <w:ind w:left="2621" w:right="241"/>
        <w:jc w:val="both"/>
        <w:rPr>
          <w:rFonts w:cstheme="minorHAnsi"/>
          <w:color w:val="000000"/>
        </w:rPr>
      </w:pPr>
      <w:r>
        <w:rPr>
          <w:rFonts w:cstheme="minorHAnsi"/>
        </w:rPr>
        <w:t>i. N</w:t>
      </w:r>
      <w:r w:rsidR="00AA0E82" w:rsidRPr="006D37E8">
        <w:rPr>
          <w:rFonts w:cstheme="minorHAnsi"/>
        </w:rPr>
        <w:t>umber and percent cores involvement,</w:t>
      </w:r>
      <w:r w:rsidR="00AA0E82" w:rsidRPr="006D37E8">
        <w:rPr>
          <w:rFonts w:cstheme="minorHAnsi"/>
          <w:color w:val="000000"/>
        </w:rPr>
        <w:t xml:space="preserve"> Gleason Grade </w:t>
      </w:r>
      <w:r w:rsidR="00AA0E82" w:rsidRPr="006D37E8">
        <w:rPr>
          <w:rFonts w:cstheme="minorHAnsi"/>
        </w:rPr>
        <w:t>Group</w:t>
      </w:r>
      <w:r>
        <w:rPr>
          <w:rFonts w:cstheme="minorHAnsi"/>
          <w:color w:val="000000"/>
        </w:rPr>
        <w:t xml:space="preserve"> score</w:t>
      </w:r>
    </w:p>
    <w:p w14:paraId="79E3739C" w14:textId="77777777" w:rsidR="00353477" w:rsidRPr="00353477" w:rsidRDefault="00353477" w:rsidP="00353477">
      <w:pPr>
        <w:widowControl w:val="0"/>
        <w:pBdr>
          <w:top w:val="nil"/>
          <w:left w:val="nil"/>
          <w:bottom w:val="nil"/>
          <w:right w:val="nil"/>
          <w:between w:val="nil"/>
        </w:pBdr>
        <w:tabs>
          <w:tab w:val="left" w:pos="1901"/>
        </w:tabs>
        <w:spacing w:before="38" w:after="0" w:line="240" w:lineRule="auto"/>
        <w:ind w:left="2621" w:right="241"/>
        <w:jc w:val="both"/>
        <w:rPr>
          <w:rFonts w:cstheme="minorHAnsi"/>
          <w:color w:val="000000"/>
        </w:rPr>
      </w:pPr>
    </w:p>
    <w:p w14:paraId="76B856C5" w14:textId="174AB59D" w:rsidR="00AA0E82" w:rsidRPr="00AA0E82" w:rsidRDefault="00AA0E82" w:rsidP="00E424E4">
      <w:pPr>
        <w:pBdr>
          <w:top w:val="nil"/>
          <w:left w:val="nil"/>
          <w:bottom w:val="nil"/>
          <w:right w:val="nil"/>
          <w:between w:val="nil"/>
        </w:pBdr>
        <w:spacing w:before="4" w:line="240" w:lineRule="auto"/>
        <w:jc w:val="both"/>
        <w:rPr>
          <w:rFonts w:cstheme="minorHAnsi"/>
          <w:b/>
          <w:color w:val="000000"/>
          <w:u w:val="single"/>
        </w:rPr>
      </w:pPr>
      <w:r>
        <w:rPr>
          <w:rFonts w:cstheme="minorHAnsi"/>
          <w:b/>
          <w:color w:val="000000"/>
          <w:u w:val="single"/>
        </w:rPr>
        <w:t xml:space="preserve">III. Epidemiology: </w:t>
      </w:r>
      <w:r w:rsidRPr="00AA0E82">
        <w:rPr>
          <w:rFonts w:cstheme="minorHAnsi"/>
          <w:color w:val="000000"/>
        </w:rPr>
        <w:t xml:space="preserve"> </w:t>
      </w:r>
    </w:p>
    <w:p w14:paraId="5E9335F0" w14:textId="77777777" w:rsidR="00AA0E82" w:rsidRDefault="000F3C93" w:rsidP="00C51D4D">
      <w:pPr>
        <w:widowControl w:val="0"/>
        <w:numPr>
          <w:ilvl w:val="0"/>
          <w:numId w:val="14"/>
        </w:numPr>
        <w:pBdr>
          <w:top w:val="nil"/>
          <w:left w:val="nil"/>
          <w:bottom w:val="nil"/>
          <w:right w:val="nil"/>
          <w:between w:val="nil"/>
        </w:pBdr>
        <w:tabs>
          <w:tab w:val="left" w:pos="461"/>
        </w:tabs>
        <w:spacing w:after="0" w:line="240" w:lineRule="auto"/>
        <w:jc w:val="both"/>
        <w:rPr>
          <w:rFonts w:cstheme="minorHAnsi"/>
          <w:color w:val="000000"/>
        </w:rPr>
      </w:pPr>
      <w:r w:rsidRPr="006D37E8">
        <w:rPr>
          <w:rFonts w:cstheme="minorHAnsi"/>
          <w:color w:val="000000"/>
        </w:rPr>
        <w:t>Incidence</w:t>
      </w:r>
      <w:r w:rsidRPr="006D37E8">
        <w:rPr>
          <w:rFonts w:cstheme="minorHAnsi"/>
        </w:rPr>
        <w:t>/</w:t>
      </w:r>
      <w:r w:rsidRPr="006D37E8">
        <w:rPr>
          <w:rFonts w:cstheme="minorHAnsi"/>
          <w:color w:val="000000"/>
        </w:rPr>
        <w:t>prevalence of disease</w:t>
      </w:r>
    </w:p>
    <w:p w14:paraId="11F10846" w14:textId="77777777" w:rsidR="00AA0E82" w:rsidRDefault="00AA0E82" w:rsidP="00AA0E82">
      <w:pPr>
        <w:widowControl w:val="0"/>
        <w:pBdr>
          <w:top w:val="nil"/>
          <w:left w:val="nil"/>
          <w:bottom w:val="nil"/>
          <w:right w:val="nil"/>
          <w:between w:val="nil"/>
        </w:pBdr>
        <w:tabs>
          <w:tab w:val="left" w:pos="461"/>
        </w:tabs>
        <w:spacing w:after="0" w:line="240" w:lineRule="auto"/>
        <w:jc w:val="both"/>
        <w:rPr>
          <w:rFonts w:cstheme="minorHAnsi"/>
          <w:color w:val="000000"/>
        </w:rPr>
      </w:pPr>
      <w:r>
        <w:rPr>
          <w:rFonts w:cstheme="minorHAnsi"/>
          <w:color w:val="000000"/>
        </w:rPr>
        <w:tab/>
      </w:r>
      <w:r w:rsidRPr="00AA0E82">
        <w:rPr>
          <w:rFonts w:cstheme="minorHAnsi"/>
          <w:color w:val="000000"/>
        </w:rPr>
        <w:tab/>
      </w:r>
      <w:r w:rsidRPr="00AA0E82">
        <w:rPr>
          <w:rFonts w:cstheme="minorHAnsi"/>
          <w:color w:val="000000"/>
        </w:rPr>
        <w:tab/>
        <w:t xml:space="preserve">a. </w:t>
      </w:r>
      <w:r w:rsidR="000F3C93" w:rsidRPr="00AA0E82">
        <w:rPr>
          <w:rFonts w:cstheme="minorHAnsi"/>
          <w:color w:val="000000"/>
        </w:rPr>
        <w:t>Risk factors for development of pro</w:t>
      </w:r>
      <w:r>
        <w:rPr>
          <w:rFonts w:cstheme="minorHAnsi"/>
          <w:color w:val="000000"/>
        </w:rPr>
        <w:t>state cancer</w:t>
      </w:r>
    </w:p>
    <w:p w14:paraId="2B399EB0" w14:textId="4138E322" w:rsidR="000F3C93" w:rsidRPr="006D37E8" w:rsidRDefault="00AA0E82" w:rsidP="00AA0E82">
      <w:pPr>
        <w:widowControl w:val="0"/>
        <w:pBdr>
          <w:top w:val="nil"/>
          <w:left w:val="nil"/>
          <w:bottom w:val="nil"/>
          <w:right w:val="nil"/>
          <w:between w:val="nil"/>
        </w:pBdr>
        <w:tabs>
          <w:tab w:val="left" w:pos="461"/>
        </w:tabs>
        <w:spacing w:after="0" w:line="240" w:lineRule="auto"/>
        <w:jc w:val="both"/>
        <w:rPr>
          <w:rFonts w:cstheme="minorHAnsi"/>
          <w:color w:val="000000"/>
        </w:rPr>
      </w:pP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i. </w:t>
      </w:r>
      <w:r w:rsidR="000F3C93" w:rsidRPr="006D37E8">
        <w:rPr>
          <w:rFonts w:cstheme="minorHAnsi"/>
        </w:rPr>
        <w:t xml:space="preserve">Age, race and ethnicity </w:t>
      </w:r>
    </w:p>
    <w:p w14:paraId="5C897DFC" w14:textId="34637C46" w:rsidR="000F3C93" w:rsidRPr="006D37E8" w:rsidRDefault="00AA0E82" w:rsidP="00AA0E82">
      <w:pPr>
        <w:widowControl w:val="0"/>
        <w:tabs>
          <w:tab w:val="left" w:pos="1180"/>
          <w:tab w:val="left" w:pos="1181"/>
        </w:tabs>
        <w:spacing w:before="37" w:after="0" w:line="240" w:lineRule="auto"/>
        <w:ind w:left="1180"/>
        <w:jc w:val="both"/>
        <w:rPr>
          <w:rFonts w:cstheme="minorHAnsi"/>
        </w:rPr>
      </w:pPr>
      <w:r>
        <w:rPr>
          <w:rFonts w:cstheme="minorHAnsi"/>
        </w:rPr>
        <w:tab/>
      </w:r>
      <w:r>
        <w:rPr>
          <w:rFonts w:cstheme="minorHAnsi"/>
        </w:rPr>
        <w:tab/>
      </w:r>
      <w:r>
        <w:rPr>
          <w:rFonts w:cstheme="minorHAnsi"/>
        </w:rPr>
        <w:tab/>
      </w:r>
      <w:r>
        <w:rPr>
          <w:rFonts w:cstheme="minorHAnsi"/>
        </w:rPr>
        <w:tab/>
        <w:t xml:space="preserve">ii. </w:t>
      </w:r>
      <w:r w:rsidR="000F3C93" w:rsidRPr="006D37E8">
        <w:rPr>
          <w:rFonts w:cstheme="minorHAnsi"/>
        </w:rPr>
        <w:t>Geography</w:t>
      </w:r>
    </w:p>
    <w:p w14:paraId="21B3014B" w14:textId="2B7EB6DE" w:rsidR="000F3C93" w:rsidRPr="006D37E8" w:rsidRDefault="00AA0E82" w:rsidP="00AA0E82">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rPr>
        <w:tab/>
      </w:r>
      <w:r>
        <w:rPr>
          <w:rFonts w:cstheme="minorHAnsi"/>
        </w:rPr>
        <w:tab/>
      </w:r>
      <w:r>
        <w:rPr>
          <w:rFonts w:cstheme="minorHAnsi"/>
        </w:rPr>
        <w:tab/>
      </w:r>
      <w:r>
        <w:rPr>
          <w:rFonts w:cstheme="minorHAnsi"/>
        </w:rPr>
        <w:tab/>
        <w:t xml:space="preserve">iii. </w:t>
      </w:r>
      <w:r w:rsidR="000F3C93" w:rsidRPr="006D37E8">
        <w:rPr>
          <w:rFonts w:cstheme="minorHAnsi"/>
        </w:rPr>
        <w:t>Germline mutations and family history</w:t>
      </w:r>
    </w:p>
    <w:p w14:paraId="6B455E6E" w14:textId="2E23A186" w:rsidR="000F3C93" w:rsidRPr="006D37E8" w:rsidRDefault="00AA0E82" w:rsidP="00AA0E82">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rPr>
        <w:tab/>
      </w:r>
      <w:r>
        <w:rPr>
          <w:rFonts w:cstheme="minorHAnsi"/>
        </w:rPr>
        <w:tab/>
      </w:r>
      <w:r>
        <w:rPr>
          <w:rFonts w:cstheme="minorHAnsi"/>
        </w:rPr>
        <w:tab/>
      </w:r>
      <w:r>
        <w:rPr>
          <w:rFonts w:cstheme="minorHAnsi"/>
        </w:rPr>
        <w:tab/>
        <w:t xml:space="preserve">iv. </w:t>
      </w:r>
      <w:r w:rsidR="000F3C93" w:rsidRPr="006D37E8">
        <w:rPr>
          <w:rFonts w:cstheme="minorHAnsi"/>
        </w:rPr>
        <w:t xml:space="preserve">Role of androgens, 5-alpha reductase, androgen receptor  </w:t>
      </w:r>
    </w:p>
    <w:p w14:paraId="5F44870A" w14:textId="5391C0FF" w:rsidR="000F3C93" w:rsidRPr="006D37E8" w:rsidRDefault="00AA0E82" w:rsidP="00AA0E82">
      <w:pPr>
        <w:widowControl w:val="0"/>
        <w:tabs>
          <w:tab w:val="left" w:pos="1180"/>
          <w:tab w:val="left" w:pos="1181"/>
        </w:tabs>
        <w:spacing w:before="38" w:after="0" w:line="240" w:lineRule="auto"/>
        <w:ind w:left="1180"/>
        <w:jc w:val="both"/>
        <w:rPr>
          <w:rFonts w:cstheme="minorHAnsi"/>
        </w:rPr>
      </w:pPr>
      <w:r>
        <w:rPr>
          <w:rFonts w:cstheme="minorHAnsi"/>
        </w:rPr>
        <w:tab/>
      </w:r>
      <w:r>
        <w:rPr>
          <w:rFonts w:cstheme="minorHAnsi"/>
        </w:rPr>
        <w:tab/>
      </w:r>
      <w:r>
        <w:rPr>
          <w:rFonts w:cstheme="minorHAnsi"/>
        </w:rPr>
        <w:tab/>
      </w:r>
      <w:r>
        <w:rPr>
          <w:rFonts w:cstheme="minorHAnsi"/>
        </w:rPr>
        <w:tab/>
        <w:t xml:space="preserve">v. </w:t>
      </w:r>
      <w:r w:rsidR="000F3C93" w:rsidRPr="006D37E8">
        <w:rPr>
          <w:rFonts w:cstheme="minorHAnsi"/>
        </w:rPr>
        <w:t>Obesity, diet, and inflammation</w:t>
      </w:r>
    </w:p>
    <w:p w14:paraId="62FD65D2" w14:textId="1B0D5797" w:rsidR="000F3C93" w:rsidRPr="006D37E8" w:rsidRDefault="00AA0E82" w:rsidP="00AA0E82">
      <w:pPr>
        <w:widowControl w:val="0"/>
        <w:pBdr>
          <w:top w:val="nil"/>
          <w:left w:val="nil"/>
          <w:bottom w:val="nil"/>
          <w:right w:val="nil"/>
          <w:between w:val="nil"/>
        </w:pBdr>
        <w:tabs>
          <w:tab w:val="left" w:pos="461"/>
        </w:tabs>
        <w:spacing w:before="37" w:after="0" w:line="240" w:lineRule="auto"/>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Chemo/dietary prevention of prostate cancer</w:t>
      </w:r>
    </w:p>
    <w:p w14:paraId="2E38054D" w14:textId="7435FC3A" w:rsidR="000F3C93" w:rsidRPr="006D37E8" w:rsidRDefault="00AA0E82" w:rsidP="00AA0E82">
      <w:pPr>
        <w:widowControl w:val="0"/>
        <w:pBdr>
          <w:top w:val="nil"/>
          <w:left w:val="nil"/>
          <w:bottom w:val="nil"/>
          <w:right w:val="nil"/>
          <w:between w:val="nil"/>
        </w:pBdr>
        <w:tabs>
          <w:tab w:val="left" w:pos="1180"/>
          <w:tab w:val="left" w:pos="1181"/>
        </w:tabs>
        <w:spacing w:before="37" w:after="0" w:line="240" w:lineRule="auto"/>
        <w:ind w:left="1180"/>
        <w:jc w:val="both"/>
        <w:rPr>
          <w:rFonts w:cstheme="minorHAnsi"/>
          <w:color w:val="000000"/>
        </w:rPr>
      </w:pPr>
      <w:r>
        <w:rPr>
          <w:rFonts w:cstheme="minorHAnsi"/>
          <w:color w:val="000000"/>
        </w:rPr>
        <w:tab/>
      </w:r>
      <w:r>
        <w:rPr>
          <w:rFonts w:cstheme="minorHAnsi"/>
          <w:color w:val="000000"/>
        </w:rPr>
        <w:tab/>
        <w:t xml:space="preserve">c. </w:t>
      </w:r>
      <w:r w:rsidR="000F3C93" w:rsidRPr="006D37E8">
        <w:rPr>
          <w:rFonts w:cstheme="minorHAnsi"/>
          <w:color w:val="000000"/>
        </w:rPr>
        <w:t xml:space="preserve">Prostate Cancer Prevention Trial (PCPT)  </w:t>
      </w:r>
    </w:p>
    <w:p w14:paraId="363036E9" w14:textId="490F39FF" w:rsidR="000F3C93" w:rsidRPr="006D37E8" w:rsidRDefault="00AA0E82" w:rsidP="00AA0E82">
      <w:pPr>
        <w:widowControl w:val="0"/>
        <w:pBdr>
          <w:top w:val="nil"/>
          <w:left w:val="nil"/>
          <w:bottom w:val="nil"/>
          <w:right w:val="nil"/>
          <w:between w:val="nil"/>
        </w:pBdr>
        <w:tabs>
          <w:tab w:val="left" w:pos="1181"/>
        </w:tabs>
        <w:spacing w:before="38" w:after="0" w:line="240" w:lineRule="auto"/>
        <w:ind w:left="1180"/>
        <w:jc w:val="both"/>
        <w:rPr>
          <w:rFonts w:cstheme="minorHAnsi"/>
          <w:color w:val="000000"/>
        </w:rPr>
      </w:pPr>
      <w:r>
        <w:rPr>
          <w:rFonts w:cstheme="minorHAnsi"/>
          <w:color w:val="000000"/>
        </w:rPr>
        <w:tab/>
      </w:r>
      <w:r>
        <w:rPr>
          <w:rFonts w:cstheme="minorHAnsi"/>
          <w:color w:val="000000"/>
        </w:rPr>
        <w:tab/>
        <w:t xml:space="preserve">d. </w:t>
      </w:r>
      <w:r w:rsidR="000F3C93" w:rsidRPr="006D37E8">
        <w:rPr>
          <w:rFonts w:cstheme="minorHAnsi"/>
          <w:color w:val="000000"/>
        </w:rPr>
        <w:t xml:space="preserve">REDUCE Trial </w:t>
      </w:r>
    </w:p>
    <w:p w14:paraId="72B75D9C" w14:textId="1B165592" w:rsidR="000F3C93" w:rsidRPr="006D37E8" w:rsidRDefault="00AA0E82" w:rsidP="00AA0E82">
      <w:pPr>
        <w:widowControl w:val="0"/>
        <w:pBdr>
          <w:top w:val="nil"/>
          <w:left w:val="nil"/>
          <w:bottom w:val="nil"/>
          <w:right w:val="nil"/>
          <w:between w:val="nil"/>
        </w:pBdr>
        <w:tabs>
          <w:tab w:val="left" w:pos="1180"/>
          <w:tab w:val="left" w:pos="1181"/>
        </w:tabs>
        <w:spacing w:before="37" w:after="0" w:line="240" w:lineRule="auto"/>
        <w:ind w:left="1180"/>
        <w:jc w:val="both"/>
        <w:rPr>
          <w:rFonts w:cstheme="minorHAnsi"/>
          <w:color w:val="000000"/>
          <w:lang w:val="es-ES"/>
        </w:rPr>
      </w:pPr>
      <w:r>
        <w:rPr>
          <w:rFonts w:cstheme="minorHAnsi"/>
          <w:color w:val="000000"/>
          <w:lang w:val="es-ES"/>
        </w:rPr>
        <w:tab/>
      </w:r>
      <w:r>
        <w:rPr>
          <w:rFonts w:cstheme="minorHAnsi"/>
          <w:color w:val="000000"/>
          <w:lang w:val="es-ES"/>
        </w:rPr>
        <w:tab/>
        <w:t xml:space="preserve">e. </w:t>
      </w:r>
      <w:r w:rsidR="000F3C93" w:rsidRPr="006D37E8">
        <w:rPr>
          <w:rFonts w:cstheme="minorHAnsi"/>
          <w:color w:val="000000"/>
          <w:lang w:val="es-ES"/>
        </w:rPr>
        <w:t>SELECT - Selenium, Vitamin E, Vitamin C</w:t>
      </w:r>
    </w:p>
    <w:p w14:paraId="7F8F291F" w14:textId="10E24201" w:rsidR="000F3C93" w:rsidRPr="006D37E8" w:rsidRDefault="00AA0E82" w:rsidP="00AA0E82">
      <w:pPr>
        <w:widowControl w:val="0"/>
        <w:pBdr>
          <w:top w:val="nil"/>
          <w:left w:val="nil"/>
          <w:bottom w:val="nil"/>
          <w:right w:val="nil"/>
          <w:between w:val="nil"/>
        </w:pBdr>
        <w:tabs>
          <w:tab w:val="left" w:pos="1181"/>
        </w:tabs>
        <w:spacing w:before="40" w:after="0" w:line="240" w:lineRule="auto"/>
        <w:ind w:left="1180"/>
        <w:jc w:val="both"/>
        <w:rPr>
          <w:rFonts w:cstheme="minorHAnsi"/>
          <w:color w:val="000000"/>
        </w:rPr>
      </w:pPr>
      <w:r>
        <w:rPr>
          <w:rFonts w:cstheme="minorHAnsi"/>
          <w:color w:val="000000"/>
        </w:rPr>
        <w:tab/>
      </w:r>
      <w:r>
        <w:rPr>
          <w:rFonts w:cstheme="minorHAnsi"/>
          <w:color w:val="000000"/>
        </w:rPr>
        <w:tab/>
        <w:t xml:space="preserve">f. </w:t>
      </w:r>
      <w:r w:rsidR="000F3C93" w:rsidRPr="006D37E8">
        <w:rPr>
          <w:rFonts w:cstheme="minorHAnsi"/>
          <w:color w:val="000000"/>
        </w:rPr>
        <w:t>Complementary and alternative medicine</w:t>
      </w:r>
    </w:p>
    <w:p w14:paraId="3229896B" w14:textId="77777777" w:rsidR="000F3C93" w:rsidRPr="006D37E8" w:rsidRDefault="000F3C93" w:rsidP="00C51D4D">
      <w:pPr>
        <w:widowControl w:val="0"/>
        <w:numPr>
          <w:ilvl w:val="0"/>
          <w:numId w:val="14"/>
        </w:numPr>
        <w:pBdr>
          <w:top w:val="nil"/>
          <w:left w:val="nil"/>
          <w:bottom w:val="nil"/>
          <w:right w:val="nil"/>
          <w:between w:val="nil"/>
        </w:pBdr>
        <w:tabs>
          <w:tab w:val="left" w:pos="461"/>
        </w:tabs>
        <w:spacing w:before="37" w:after="0" w:line="240" w:lineRule="auto"/>
        <w:jc w:val="both"/>
        <w:rPr>
          <w:rFonts w:cstheme="minorHAnsi"/>
          <w:color w:val="000000"/>
        </w:rPr>
      </w:pPr>
      <w:r w:rsidRPr="006D37E8">
        <w:rPr>
          <w:rFonts w:cstheme="minorHAnsi"/>
          <w:color w:val="000000"/>
        </w:rPr>
        <w:t>Natural history of prostate cancer</w:t>
      </w:r>
    </w:p>
    <w:p w14:paraId="18988850" w14:textId="44A8464A" w:rsidR="000F3C93" w:rsidRDefault="000F3C93" w:rsidP="00C51D4D">
      <w:pPr>
        <w:widowControl w:val="0"/>
        <w:numPr>
          <w:ilvl w:val="1"/>
          <w:numId w:val="14"/>
        </w:numPr>
        <w:pBdr>
          <w:top w:val="nil"/>
          <w:left w:val="nil"/>
          <w:bottom w:val="nil"/>
          <w:right w:val="nil"/>
          <w:between w:val="nil"/>
        </w:pBdr>
        <w:tabs>
          <w:tab w:val="left" w:pos="1181"/>
        </w:tabs>
        <w:spacing w:before="37" w:after="0" w:line="240" w:lineRule="auto"/>
        <w:ind w:firstLine="0"/>
        <w:jc w:val="both"/>
        <w:rPr>
          <w:rFonts w:cstheme="minorHAnsi"/>
          <w:color w:val="000000"/>
        </w:rPr>
      </w:pPr>
      <w:r w:rsidRPr="006D37E8">
        <w:rPr>
          <w:rFonts w:cstheme="minorHAnsi"/>
        </w:rPr>
        <w:t>Prognosis based on risk factors and phase of disease</w:t>
      </w:r>
    </w:p>
    <w:p w14:paraId="069D6193" w14:textId="77777777" w:rsidR="003D70B6" w:rsidRPr="003D70B6" w:rsidRDefault="003D70B6" w:rsidP="00C51D4D">
      <w:pPr>
        <w:widowControl w:val="0"/>
        <w:numPr>
          <w:ilvl w:val="1"/>
          <w:numId w:val="14"/>
        </w:numPr>
        <w:pBdr>
          <w:top w:val="nil"/>
          <w:left w:val="nil"/>
          <w:bottom w:val="nil"/>
          <w:right w:val="nil"/>
          <w:between w:val="nil"/>
        </w:pBdr>
        <w:tabs>
          <w:tab w:val="left" w:pos="1181"/>
        </w:tabs>
        <w:spacing w:before="37" w:after="0" w:line="240" w:lineRule="auto"/>
        <w:ind w:firstLine="0"/>
        <w:jc w:val="both"/>
        <w:rPr>
          <w:rFonts w:cstheme="minorHAnsi"/>
          <w:color w:val="000000"/>
        </w:rPr>
      </w:pPr>
    </w:p>
    <w:p w14:paraId="6B95D52D" w14:textId="259B96CF" w:rsidR="000F3C93" w:rsidRPr="00FA50C9" w:rsidRDefault="00353477" w:rsidP="00FA50C9">
      <w:pPr>
        <w:pBdr>
          <w:top w:val="nil"/>
          <w:left w:val="nil"/>
          <w:bottom w:val="nil"/>
          <w:right w:val="nil"/>
          <w:between w:val="nil"/>
        </w:pBdr>
        <w:tabs>
          <w:tab w:val="left" w:pos="1901"/>
        </w:tabs>
        <w:spacing w:before="204" w:line="240" w:lineRule="auto"/>
        <w:ind w:right="353"/>
        <w:jc w:val="both"/>
        <w:rPr>
          <w:rFonts w:cstheme="minorHAnsi"/>
          <w:b/>
          <w:color w:val="000000"/>
          <w:u w:val="single"/>
        </w:rPr>
      </w:pPr>
      <w:r w:rsidRPr="00353477">
        <w:rPr>
          <w:rFonts w:cstheme="minorHAnsi"/>
          <w:b/>
          <w:color w:val="000000"/>
          <w:u w:val="single"/>
        </w:rPr>
        <w:t>IV. Diagnosis and Staging</w:t>
      </w:r>
    </w:p>
    <w:p w14:paraId="1877C544" w14:textId="0F2A89C0" w:rsidR="000F3C93" w:rsidRPr="00FA50C9" w:rsidRDefault="00FA50C9" w:rsidP="00FA50C9">
      <w:pPr>
        <w:pBdr>
          <w:top w:val="nil"/>
          <w:left w:val="nil"/>
          <w:bottom w:val="nil"/>
          <w:right w:val="nil"/>
          <w:between w:val="nil"/>
        </w:pBdr>
        <w:tabs>
          <w:tab w:val="left" w:pos="821"/>
        </w:tabs>
        <w:spacing w:before="40" w:line="240" w:lineRule="auto"/>
        <w:jc w:val="both"/>
        <w:rPr>
          <w:rFonts w:cstheme="minorHAnsi"/>
          <w:color w:val="000000"/>
        </w:rPr>
      </w:pPr>
      <w:r w:rsidRPr="00FA50C9">
        <w:rPr>
          <w:rFonts w:cstheme="minorHAnsi"/>
        </w:rPr>
        <w:t>1.</w:t>
      </w:r>
      <w:r w:rsidRPr="00FA50C9">
        <w:rPr>
          <w:rFonts w:cstheme="minorHAnsi"/>
          <w:u w:val="single"/>
        </w:rPr>
        <w:t xml:space="preserve"> </w:t>
      </w:r>
      <w:r w:rsidR="000F3C93" w:rsidRPr="00FA50C9">
        <w:rPr>
          <w:rFonts w:cstheme="minorHAnsi"/>
          <w:color w:val="000000"/>
        </w:rPr>
        <w:t>Early Detection</w:t>
      </w:r>
    </w:p>
    <w:p w14:paraId="45D78A89" w14:textId="77777777" w:rsidR="000F3C93" w:rsidRPr="006D37E8" w:rsidRDefault="000F3C93" w:rsidP="00C51D4D">
      <w:pPr>
        <w:widowControl w:val="0"/>
        <w:numPr>
          <w:ilvl w:val="1"/>
          <w:numId w:val="12"/>
        </w:numPr>
        <w:pBdr>
          <w:top w:val="nil"/>
          <w:left w:val="nil"/>
          <w:bottom w:val="nil"/>
          <w:right w:val="nil"/>
          <w:between w:val="nil"/>
        </w:pBdr>
        <w:tabs>
          <w:tab w:val="left" w:pos="1180"/>
          <w:tab w:val="left" w:pos="1181"/>
        </w:tabs>
        <w:spacing w:before="38" w:after="0" w:line="240" w:lineRule="auto"/>
        <w:ind w:firstLine="0"/>
        <w:jc w:val="both"/>
        <w:rPr>
          <w:rFonts w:cstheme="minorHAnsi"/>
          <w:color w:val="000000"/>
        </w:rPr>
      </w:pPr>
      <w:r w:rsidRPr="006D37E8">
        <w:rPr>
          <w:rFonts w:cstheme="minorHAnsi"/>
          <w:color w:val="000000"/>
        </w:rPr>
        <w:t>PSA as a screening and disease monitoring instrument</w:t>
      </w:r>
    </w:p>
    <w:p w14:paraId="78EA7286"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40" w:after="0" w:line="240" w:lineRule="auto"/>
        <w:ind w:firstLine="0"/>
        <w:jc w:val="both"/>
        <w:rPr>
          <w:rFonts w:cstheme="minorHAnsi"/>
          <w:color w:val="000000"/>
        </w:rPr>
      </w:pPr>
      <w:r w:rsidRPr="006D37E8">
        <w:rPr>
          <w:rFonts w:cstheme="minorHAnsi"/>
          <w:color w:val="000000"/>
        </w:rPr>
        <w:t xml:space="preserve">Historical and current </w:t>
      </w:r>
      <w:r w:rsidRPr="006D37E8">
        <w:rPr>
          <w:rFonts w:cstheme="minorHAnsi"/>
        </w:rPr>
        <w:t>utility of</w:t>
      </w:r>
      <w:r w:rsidRPr="006D37E8">
        <w:rPr>
          <w:rFonts w:cstheme="minorHAnsi"/>
          <w:color w:val="000000"/>
        </w:rPr>
        <w:t xml:space="preserve"> cut-</w:t>
      </w:r>
      <w:r w:rsidRPr="006D37E8">
        <w:rPr>
          <w:rFonts w:cstheme="minorHAnsi"/>
        </w:rPr>
        <w:t xml:space="preserve">points </w:t>
      </w:r>
    </w:p>
    <w:p w14:paraId="553866D4" w14:textId="77777777" w:rsidR="000F3C93" w:rsidRPr="006D37E8" w:rsidRDefault="000F3C93" w:rsidP="00C51D4D">
      <w:pPr>
        <w:pStyle w:val="ListParagraph"/>
        <w:widowControl w:val="0"/>
        <w:numPr>
          <w:ilvl w:val="0"/>
          <w:numId w:val="19"/>
        </w:numPr>
        <w:pBdr>
          <w:top w:val="nil"/>
          <w:left w:val="nil"/>
          <w:bottom w:val="nil"/>
          <w:right w:val="nil"/>
          <w:between w:val="nil"/>
        </w:pBdr>
        <w:tabs>
          <w:tab w:val="left" w:pos="1901"/>
        </w:tabs>
        <w:spacing w:before="40" w:after="0" w:line="240" w:lineRule="auto"/>
        <w:ind w:firstLine="0"/>
        <w:jc w:val="both"/>
        <w:rPr>
          <w:rFonts w:cstheme="minorHAnsi"/>
          <w:color w:val="000000"/>
        </w:rPr>
      </w:pPr>
      <w:r w:rsidRPr="006D37E8">
        <w:rPr>
          <w:rFonts w:cstheme="minorHAnsi"/>
        </w:rPr>
        <w:t>e.g. total PSA, age-specific PSA, PSA density, PSA velocity</w:t>
      </w:r>
    </w:p>
    <w:p w14:paraId="6FCDBF49"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 xml:space="preserve">PSA isoforms and derivatives, and role in diagnostic workup </w:t>
      </w:r>
    </w:p>
    <w:p w14:paraId="43303F6B" w14:textId="77777777" w:rsidR="000F3C93" w:rsidRPr="006D37E8" w:rsidRDefault="000F3C93" w:rsidP="00C51D4D">
      <w:pPr>
        <w:widowControl w:val="0"/>
        <w:numPr>
          <w:ilvl w:val="1"/>
          <w:numId w:val="12"/>
        </w:numPr>
        <w:pBdr>
          <w:top w:val="nil"/>
          <w:left w:val="nil"/>
          <w:bottom w:val="nil"/>
          <w:right w:val="nil"/>
          <w:between w:val="nil"/>
        </w:pBdr>
        <w:tabs>
          <w:tab w:val="left" w:pos="1180"/>
          <w:tab w:val="left" w:pos="1181"/>
        </w:tabs>
        <w:spacing w:before="38" w:after="0" w:line="240" w:lineRule="auto"/>
        <w:ind w:firstLine="0"/>
        <w:jc w:val="both"/>
        <w:rPr>
          <w:rFonts w:cstheme="minorHAnsi"/>
          <w:color w:val="000000"/>
        </w:rPr>
      </w:pPr>
      <w:r w:rsidRPr="006D37E8">
        <w:rPr>
          <w:rFonts w:cstheme="minorHAnsi"/>
          <w:color w:val="000000"/>
        </w:rPr>
        <w:t xml:space="preserve">Other markers used in screening to detect cancer </w:t>
      </w:r>
    </w:p>
    <w:p w14:paraId="2CFDB4ED"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rPr>
        <w:t>Prostate Health Index (PHI)</w:t>
      </w:r>
    </w:p>
    <w:p w14:paraId="1C12C5C3"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rPr>
        <w:t>4k Score</w:t>
      </w:r>
    </w:p>
    <w:p w14:paraId="17397F44"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TMPRSS2: ERG rearrangement</w:t>
      </w:r>
    </w:p>
    <w:p w14:paraId="13D41ABD"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rPr>
        <w:t xml:space="preserve">Urinary markers </w:t>
      </w:r>
    </w:p>
    <w:p w14:paraId="4B127FA1"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rPr>
        <w:t xml:space="preserve">Genomic markers </w:t>
      </w:r>
    </w:p>
    <w:p w14:paraId="1FB71B75" w14:textId="77777777" w:rsidR="000F3C93" w:rsidRPr="006D37E8" w:rsidRDefault="000F3C93" w:rsidP="00C51D4D">
      <w:pPr>
        <w:widowControl w:val="0"/>
        <w:numPr>
          <w:ilvl w:val="1"/>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color w:val="000000"/>
        </w:rPr>
        <w:t xml:space="preserve">Predictive models </w:t>
      </w:r>
    </w:p>
    <w:p w14:paraId="4EA5146C" w14:textId="77777777" w:rsidR="000F3C93" w:rsidRPr="006D37E8" w:rsidRDefault="000F3C93" w:rsidP="00C51D4D">
      <w:pPr>
        <w:widowControl w:val="0"/>
        <w:numPr>
          <w:ilvl w:val="1"/>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color w:val="000000"/>
        </w:rPr>
        <w:t>Screening studies - including long term follow up</w:t>
      </w:r>
    </w:p>
    <w:p w14:paraId="2E0D4090"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color w:val="000000"/>
          <w:shd w:val="clear" w:color="auto" w:fill="FFFFFF"/>
        </w:rPr>
        <w:t xml:space="preserve">The European Randomized study of Screening for Prostate Cancer (ERSPC) </w:t>
      </w:r>
    </w:p>
    <w:p w14:paraId="4D72992C"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color w:val="000000"/>
          <w:shd w:val="clear" w:color="auto" w:fill="FFFFFF"/>
        </w:rPr>
        <w:t>The Prostate, Lung, Colorectal and Ovarian (PLCO) Cancer Screening Trial</w:t>
      </w:r>
      <w:r w:rsidRPr="006D37E8">
        <w:rPr>
          <w:rFonts w:cstheme="minorHAnsi"/>
          <w:color w:val="000000"/>
        </w:rPr>
        <w:t xml:space="preserve">  </w:t>
      </w:r>
    </w:p>
    <w:p w14:paraId="406B040D"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rPr>
      </w:pPr>
      <w:r w:rsidRPr="006D37E8">
        <w:rPr>
          <w:rFonts w:cstheme="minorHAnsi"/>
        </w:rPr>
        <w:t xml:space="preserve">Göteborg Randomized Population-Based Prostate-Cancer Screening Trial </w:t>
      </w:r>
    </w:p>
    <w:p w14:paraId="6487431B" w14:textId="77777777" w:rsidR="000F3C93" w:rsidRPr="006D37E8" w:rsidRDefault="000F3C93" w:rsidP="00C51D4D">
      <w:pPr>
        <w:widowControl w:val="0"/>
        <w:numPr>
          <w:ilvl w:val="1"/>
          <w:numId w:val="12"/>
        </w:numPr>
        <w:pBdr>
          <w:top w:val="nil"/>
          <w:left w:val="nil"/>
          <w:bottom w:val="nil"/>
          <w:right w:val="nil"/>
          <w:between w:val="nil"/>
        </w:pBdr>
        <w:tabs>
          <w:tab w:val="left" w:pos="1181"/>
        </w:tabs>
        <w:spacing w:before="38" w:after="0" w:line="240" w:lineRule="auto"/>
        <w:ind w:right="193" w:firstLine="0"/>
        <w:jc w:val="both"/>
        <w:rPr>
          <w:rFonts w:cstheme="minorHAnsi"/>
          <w:color w:val="000000"/>
        </w:rPr>
      </w:pPr>
      <w:r w:rsidRPr="006D37E8">
        <w:rPr>
          <w:rFonts w:cstheme="minorHAnsi"/>
        </w:rPr>
        <w:t>Possible risks/</w:t>
      </w:r>
      <w:r w:rsidRPr="006D37E8">
        <w:rPr>
          <w:rFonts w:cstheme="minorHAnsi"/>
          <w:color w:val="000000"/>
        </w:rPr>
        <w:t xml:space="preserve"> benefits</w:t>
      </w:r>
      <w:r w:rsidRPr="006D37E8">
        <w:rPr>
          <w:rFonts w:cstheme="minorHAnsi"/>
        </w:rPr>
        <w:t>/</w:t>
      </w:r>
      <w:r w:rsidRPr="006D37E8">
        <w:rPr>
          <w:rFonts w:cstheme="minorHAnsi"/>
          <w:color w:val="000000"/>
        </w:rPr>
        <w:t>harms/alternatives of screening</w:t>
      </w:r>
    </w:p>
    <w:p w14:paraId="34266197" w14:textId="77777777" w:rsidR="000F3C93" w:rsidRPr="006D37E8" w:rsidRDefault="000F3C93" w:rsidP="00C51D4D">
      <w:pPr>
        <w:widowControl w:val="0"/>
        <w:numPr>
          <w:ilvl w:val="1"/>
          <w:numId w:val="12"/>
        </w:numPr>
        <w:pBdr>
          <w:top w:val="nil"/>
          <w:left w:val="nil"/>
          <w:bottom w:val="nil"/>
          <w:right w:val="nil"/>
          <w:between w:val="nil"/>
        </w:pBdr>
        <w:tabs>
          <w:tab w:val="left" w:pos="1180"/>
          <w:tab w:val="left" w:pos="1181"/>
        </w:tabs>
        <w:spacing w:after="0" w:line="240" w:lineRule="auto"/>
        <w:ind w:right="150" w:firstLine="0"/>
        <w:jc w:val="both"/>
        <w:rPr>
          <w:rFonts w:cstheme="minorHAnsi"/>
          <w:color w:val="000000"/>
        </w:rPr>
      </w:pPr>
      <w:r w:rsidRPr="006D37E8">
        <w:rPr>
          <w:rFonts w:cstheme="minorHAnsi"/>
        </w:rPr>
        <w:t>Current s</w:t>
      </w:r>
      <w:r w:rsidRPr="006D37E8">
        <w:rPr>
          <w:rFonts w:cstheme="minorHAnsi"/>
          <w:color w:val="000000"/>
        </w:rPr>
        <w:t>creening guidelines – AUA, NCCN, American Cancer Society, USPSTF</w:t>
      </w:r>
    </w:p>
    <w:p w14:paraId="637A8E09" w14:textId="77777777" w:rsidR="008C6F8C" w:rsidRPr="006D37E8" w:rsidRDefault="008C6F8C" w:rsidP="00FA50C9">
      <w:pPr>
        <w:pBdr>
          <w:top w:val="nil"/>
          <w:left w:val="nil"/>
          <w:bottom w:val="nil"/>
          <w:right w:val="nil"/>
          <w:between w:val="nil"/>
        </w:pBdr>
        <w:tabs>
          <w:tab w:val="left" w:pos="1180"/>
          <w:tab w:val="left" w:pos="1181"/>
        </w:tabs>
        <w:spacing w:line="240" w:lineRule="auto"/>
        <w:ind w:right="150"/>
        <w:jc w:val="both"/>
        <w:rPr>
          <w:rFonts w:cstheme="minorHAnsi"/>
          <w:color w:val="000000"/>
        </w:rPr>
      </w:pPr>
    </w:p>
    <w:p w14:paraId="51715D23" w14:textId="726450B9" w:rsidR="000F3C93" w:rsidRPr="00FA50C9" w:rsidRDefault="00FA50C9" w:rsidP="00FA50C9">
      <w:pPr>
        <w:widowControl w:val="0"/>
        <w:pBdr>
          <w:top w:val="nil"/>
          <w:left w:val="nil"/>
          <w:bottom w:val="nil"/>
          <w:right w:val="nil"/>
          <w:between w:val="nil"/>
        </w:pBdr>
        <w:tabs>
          <w:tab w:val="left" w:pos="461"/>
        </w:tabs>
        <w:spacing w:after="0" w:line="240" w:lineRule="auto"/>
        <w:jc w:val="both"/>
        <w:rPr>
          <w:rFonts w:cstheme="minorHAnsi"/>
          <w:color w:val="000000"/>
        </w:rPr>
      </w:pPr>
      <w:r>
        <w:rPr>
          <w:rFonts w:cstheme="minorHAnsi"/>
        </w:rPr>
        <w:t xml:space="preserve">2. </w:t>
      </w:r>
      <w:r w:rsidR="000F3C93" w:rsidRPr="006D37E8">
        <w:rPr>
          <w:rFonts w:cstheme="minorHAnsi"/>
          <w:color w:val="000000"/>
        </w:rPr>
        <w:t>Diagnosis</w:t>
      </w:r>
      <w:r w:rsidR="000F3C93" w:rsidRPr="006D37E8">
        <w:rPr>
          <w:rFonts w:cstheme="minorHAnsi"/>
        </w:rPr>
        <w:tab/>
      </w:r>
    </w:p>
    <w:p w14:paraId="050EDB90" w14:textId="727C6713" w:rsidR="000F3C93" w:rsidRPr="006D37E8" w:rsidRDefault="00FA50C9" w:rsidP="00FA50C9">
      <w:pPr>
        <w:widowControl w:val="0"/>
        <w:pBdr>
          <w:top w:val="nil"/>
          <w:left w:val="nil"/>
          <w:bottom w:val="nil"/>
          <w:right w:val="nil"/>
          <w:between w:val="nil"/>
        </w:pBdr>
        <w:tabs>
          <w:tab w:val="left" w:pos="1180"/>
          <w:tab w:val="left" w:pos="1181"/>
        </w:tabs>
        <w:spacing w:before="74" w:after="0" w:line="240" w:lineRule="auto"/>
        <w:ind w:left="1180" w:right="175"/>
        <w:jc w:val="both"/>
        <w:rPr>
          <w:rFonts w:cstheme="minorHAnsi"/>
          <w:color w:val="000000"/>
        </w:rPr>
      </w:pPr>
      <w:r>
        <w:rPr>
          <w:rFonts w:cstheme="minorHAnsi"/>
          <w:color w:val="000000"/>
        </w:rPr>
        <w:t xml:space="preserve">a. </w:t>
      </w:r>
      <w:r w:rsidR="000F3C93" w:rsidRPr="006D37E8">
        <w:rPr>
          <w:rFonts w:cstheme="minorHAnsi"/>
          <w:color w:val="000000"/>
        </w:rPr>
        <w:t xml:space="preserve">Interpretation of PSA values </w:t>
      </w:r>
    </w:p>
    <w:p w14:paraId="2609E09B" w14:textId="77777777" w:rsidR="000F3C93" w:rsidRPr="006D37E8" w:rsidRDefault="000F3C93" w:rsidP="00C51D4D">
      <w:pPr>
        <w:widowControl w:val="0"/>
        <w:numPr>
          <w:ilvl w:val="2"/>
          <w:numId w:val="12"/>
        </w:numPr>
        <w:pBdr>
          <w:top w:val="nil"/>
          <w:left w:val="nil"/>
          <w:bottom w:val="nil"/>
          <w:right w:val="nil"/>
          <w:between w:val="nil"/>
        </w:pBdr>
        <w:tabs>
          <w:tab w:val="left" w:pos="1180"/>
          <w:tab w:val="left" w:pos="1181"/>
        </w:tabs>
        <w:spacing w:before="74" w:after="0" w:line="240" w:lineRule="auto"/>
        <w:ind w:right="175" w:firstLine="0"/>
        <w:jc w:val="both"/>
        <w:rPr>
          <w:rFonts w:cstheme="minorHAnsi"/>
          <w:color w:val="000000"/>
        </w:rPr>
      </w:pPr>
      <w:r w:rsidRPr="006D37E8">
        <w:rPr>
          <w:rFonts w:cstheme="minorHAnsi"/>
        </w:rPr>
        <w:t>Assessment in the setting of inflammation and infection</w:t>
      </w:r>
    </w:p>
    <w:p w14:paraId="63FA641C" w14:textId="298B4348" w:rsidR="000F3C93" w:rsidRPr="006D37E8" w:rsidRDefault="00FA50C9" w:rsidP="00FA50C9">
      <w:pPr>
        <w:widowControl w:val="0"/>
        <w:pBdr>
          <w:top w:val="nil"/>
          <w:left w:val="nil"/>
          <w:bottom w:val="nil"/>
          <w:right w:val="nil"/>
          <w:between w:val="nil"/>
        </w:pBdr>
        <w:tabs>
          <w:tab w:val="left" w:pos="1181"/>
        </w:tabs>
        <w:spacing w:after="0" w:line="240" w:lineRule="auto"/>
        <w:ind w:left="1180"/>
        <w:jc w:val="both"/>
        <w:rPr>
          <w:rFonts w:cstheme="minorHAnsi"/>
          <w:color w:val="000000"/>
        </w:rPr>
      </w:pPr>
      <w:r>
        <w:rPr>
          <w:rFonts w:cstheme="minorHAnsi"/>
          <w:color w:val="000000"/>
        </w:rPr>
        <w:t xml:space="preserve">b. </w:t>
      </w:r>
      <w:r w:rsidR="000F3C93" w:rsidRPr="006D37E8">
        <w:rPr>
          <w:rFonts w:cstheme="minorHAnsi"/>
          <w:color w:val="000000"/>
        </w:rPr>
        <w:t>Biopsy equipment, technique, complications for TRUS and transperineal</w:t>
      </w:r>
    </w:p>
    <w:p w14:paraId="17DF8328" w14:textId="351435E6" w:rsidR="000F3C93" w:rsidRPr="006D37E8" w:rsidRDefault="00FA50C9" w:rsidP="00FA50C9">
      <w:pPr>
        <w:widowControl w:val="0"/>
        <w:pBdr>
          <w:top w:val="nil"/>
          <w:left w:val="nil"/>
          <w:bottom w:val="nil"/>
          <w:right w:val="nil"/>
          <w:between w:val="nil"/>
        </w:pBdr>
        <w:tabs>
          <w:tab w:val="left" w:pos="1901"/>
        </w:tabs>
        <w:spacing w:before="39" w:after="0" w:line="240" w:lineRule="auto"/>
        <w:ind w:left="1900"/>
        <w:jc w:val="both"/>
        <w:rPr>
          <w:rFonts w:cstheme="minorHAnsi"/>
          <w:color w:val="000000"/>
        </w:rPr>
      </w:pPr>
      <w:r>
        <w:rPr>
          <w:rFonts w:cstheme="minorHAnsi"/>
          <w:color w:val="000000"/>
        </w:rPr>
        <w:t xml:space="preserve">i. </w:t>
      </w:r>
      <w:r w:rsidR="000F3C93" w:rsidRPr="006D37E8">
        <w:rPr>
          <w:rFonts w:cstheme="minorHAnsi"/>
          <w:color w:val="000000"/>
        </w:rPr>
        <w:t>Antibiotic prophylaxis (AUA guideline)</w:t>
      </w:r>
    </w:p>
    <w:p w14:paraId="74B7481B"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Use of anesthetics</w:t>
      </w:r>
    </w:p>
    <w:p w14:paraId="365624F4"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Use of extended biopsy template (12-14 cores)</w:t>
      </w:r>
    </w:p>
    <w:p w14:paraId="21D462C2" w14:textId="5EA0F2E7" w:rsidR="000F3C93" w:rsidRPr="006D37E8" w:rsidRDefault="00FA50C9" w:rsidP="00FA50C9">
      <w:pPr>
        <w:widowControl w:val="0"/>
        <w:pBdr>
          <w:top w:val="nil"/>
          <w:left w:val="nil"/>
          <w:bottom w:val="nil"/>
          <w:right w:val="nil"/>
          <w:between w:val="nil"/>
        </w:pBdr>
        <w:tabs>
          <w:tab w:val="left" w:pos="1181"/>
        </w:tabs>
        <w:spacing w:before="39" w:after="0" w:line="240" w:lineRule="auto"/>
        <w:ind w:left="1180"/>
        <w:jc w:val="both"/>
        <w:rPr>
          <w:rFonts w:cstheme="minorHAnsi"/>
          <w:color w:val="000000"/>
        </w:rPr>
      </w:pPr>
      <w:r>
        <w:rPr>
          <w:rFonts w:cstheme="minorHAnsi"/>
          <w:color w:val="000000"/>
        </w:rPr>
        <w:t xml:space="preserve">c. </w:t>
      </w:r>
      <w:r w:rsidR="000F3C93" w:rsidRPr="006D37E8">
        <w:rPr>
          <w:rFonts w:cstheme="minorHAnsi"/>
          <w:color w:val="000000"/>
        </w:rPr>
        <w:t xml:space="preserve">Criteria and timing </w:t>
      </w:r>
      <w:r w:rsidR="000F3C93" w:rsidRPr="006D37E8">
        <w:rPr>
          <w:rFonts w:cstheme="minorHAnsi"/>
        </w:rPr>
        <w:t xml:space="preserve">of </w:t>
      </w:r>
      <w:r w:rsidR="000F3C93" w:rsidRPr="006D37E8">
        <w:rPr>
          <w:rFonts w:cstheme="minorHAnsi"/>
          <w:color w:val="000000"/>
        </w:rPr>
        <w:t>repeat biopsy</w:t>
      </w:r>
    </w:p>
    <w:p w14:paraId="6BDD7634" w14:textId="5F936846" w:rsidR="000F3C93" w:rsidRPr="006D37E8" w:rsidRDefault="00FA50C9" w:rsidP="00FA50C9">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color w:val="000000"/>
        </w:rPr>
        <w:t xml:space="preserve">d. </w:t>
      </w:r>
      <w:r w:rsidR="000F3C93" w:rsidRPr="006D37E8">
        <w:rPr>
          <w:rFonts w:cstheme="minorHAnsi"/>
          <w:color w:val="000000"/>
        </w:rPr>
        <w:t>Role of imaging in biopsy decisions and targeting</w:t>
      </w:r>
    </w:p>
    <w:p w14:paraId="2A0C9EE8" w14:textId="636484AE" w:rsidR="000F3C93" w:rsidRPr="006D37E8" w:rsidRDefault="00FA50C9" w:rsidP="00FA50C9">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r>
        <w:rPr>
          <w:rFonts w:cstheme="minorHAnsi"/>
        </w:rPr>
        <w:t xml:space="preserve">i. </w:t>
      </w:r>
      <w:r w:rsidR="000F3C93" w:rsidRPr="006D37E8">
        <w:rPr>
          <w:rFonts w:cstheme="minorHAnsi"/>
        </w:rPr>
        <w:t>mp</w:t>
      </w:r>
      <w:r w:rsidR="000F3C93" w:rsidRPr="006D37E8">
        <w:rPr>
          <w:rFonts w:cstheme="minorHAnsi"/>
          <w:color w:val="000000"/>
        </w:rPr>
        <w:t xml:space="preserve">MRI - </w:t>
      </w:r>
      <w:r w:rsidR="000F3C93" w:rsidRPr="006D37E8">
        <w:rPr>
          <w:rFonts w:cstheme="minorHAnsi"/>
        </w:rPr>
        <w:t>Role of mpMRI as a biomarker</w:t>
      </w:r>
    </w:p>
    <w:p w14:paraId="4138E10E" w14:textId="2188B481"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color w:val="000000"/>
        </w:rPr>
      </w:pPr>
      <w:r>
        <w:rPr>
          <w:rFonts w:cstheme="minorHAnsi"/>
        </w:rPr>
        <w:t xml:space="preserve">a. </w:t>
      </w:r>
      <w:r w:rsidR="000F3C93" w:rsidRPr="006D37E8">
        <w:rPr>
          <w:rFonts w:cstheme="minorHAnsi"/>
        </w:rPr>
        <w:t>Understanding of T2, DWI, DCE, spectroscopy</w:t>
      </w:r>
    </w:p>
    <w:p w14:paraId="3E1EA775" w14:textId="148171BD"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color w:val="000000"/>
        </w:rPr>
      </w:pPr>
      <w:r>
        <w:rPr>
          <w:rFonts w:cstheme="minorHAnsi"/>
        </w:rPr>
        <w:t xml:space="preserve">b. </w:t>
      </w:r>
      <w:r w:rsidR="000F3C93" w:rsidRPr="006D37E8">
        <w:rPr>
          <w:rFonts w:cstheme="minorHAnsi"/>
        </w:rPr>
        <w:t>PIRADS and PPV/NPV</w:t>
      </w:r>
    </w:p>
    <w:p w14:paraId="390B1762" w14:textId="44F50DF7"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color w:val="000000"/>
        </w:rPr>
      </w:pPr>
      <w:r>
        <w:rPr>
          <w:rFonts w:cstheme="minorHAnsi"/>
        </w:rPr>
        <w:t xml:space="preserve">c. </w:t>
      </w:r>
      <w:r w:rsidR="000F3C93" w:rsidRPr="006D37E8">
        <w:rPr>
          <w:rFonts w:cstheme="minorHAnsi"/>
        </w:rPr>
        <w:t xml:space="preserve">Fusion biopsy technique – transrectal, transperineal    </w:t>
      </w:r>
    </w:p>
    <w:p w14:paraId="798CE94F" w14:textId="2242F608" w:rsidR="000F3C93" w:rsidRPr="006D37E8" w:rsidRDefault="00FA50C9" w:rsidP="00FA50C9">
      <w:pPr>
        <w:widowControl w:val="0"/>
        <w:pBdr>
          <w:top w:val="nil"/>
          <w:left w:val="nil"/>
          <w:bottom w:val="nil"/>
          <w:right w:val="nil"/>
          <w:between w:val="nil"/>
        </w:pBdr>
        <w:tabs>
          <w:tab w:val="left" w:pos="1901"/>
        </w:tabs>
        <w:spacing w:before="38" w:after="0" w:line="240" w:lineRule="auto"/>
        <w:ind w:left="1900"/>
        <w:jc w:val="both"/>
        <w:rPr>
          <w:rFonts w:cstheme="minorHAnsi"/>
          <w:color w:val="000000"/>
        </w:rPr>
      </w:pPr>
      <w:r>
        <w:rPr>
          <w:rFonts w:cstheme="minorHAnsi"/>
          <w:color w:val="000000"/>
        </w:rPr>
        <w:t xml:space="preserve">ii. </w:t>
      </w:r>
      <w:r w:rsidR="000F3C93" w:rsidRPr="006D37E8">
        <w:rPr>
          <w:rFonts w:cstheme="minorHAnsi"/>
          <w:color w:val="000000"/>
        </w:rPr>
        <w:t>Ultrasound and associated technologies</w:t>
      </w:r>
    </w:p>
    <w:p w14:paraId="2DDF6C51" w14:textId="2683DFE7"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color w:val="000000"/>
        </w:rPr>
      </w:pPr>
      <w:r>
        <w:rPr>
          <w:rFonts w:cstheme="minorHAnsi"/>
          <w:color w:val="000000"/>
        </w:rPr>
        <w:t xml:space="preserve">a. </w:t>
      </w:r>
      <w:r w:rsidR="000F3C93" w:rsidRPr="006D37E8">
        <w:rPr>
          <w:rFonts w:cstheme="minorHAnsi"/>
          <w:color w:val="000000"/>
        </w:rPr>
        <w:t>Elastography</w:t>
      </w:r>
    </w:p>
    <w:p w14:paraId="6F4B3990" w14:textId="7BA1F6CF"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rPr>
      </w:pPr>
      <w:r>
        <w:rPr>
          <w:rFonts w:cstheme="minorHAnsi"/>
        </w:rPr>
        <w:t xml:space="preserve">b. </w:t>
      </w:r>
      <w:r w:rsidR="000F3C93" w:rsidRPr="006D37E8">
        <w:rPr>
          <w:rFonts w:cstheme="minorHAnsi"/>
        </w:rPr>
        <w:t>Micro Ultrasound</w:t>
      </w:r>
    </w:p>
    <w:p w14:paraId="33EC36DC" w14:textId="2DF4A82B"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rPr>
      </w:pPr>
      <w:r>
        <w:rPr>
          <w:rFonts w:cstheme="minorHAnsi"/>
        </w:rPr>
        <w:t>c. C</w:t>
      </w:r>
      <w:r w:rsidR="000F3C93" w:rsidRPr="006D37E8">
        <w:rPr>
          <w:rFonts w:cstheme="minorHAnsi"/>
        </w:rPr>
        <w:t>ontrast Enhanced Ultrasound</w:t>
      </w:r>
    </w:p>
    <w:p w14:paraId="08015ED5" w14:textId="1DE43724" w:rsidR="000F3C93" w:rsidRPr="006D37E8" w:rsidRDefault="00FA50C9" w:rsidP="00FA50C9">
      <w:pPr>
        <w:widowControl w:val="0"/>
        <w:pBdr>
          <w:top w:val="nil"/>
          <w:left w:val="nil"/>
          <w:bottom w:val="nil"/>
          <w:right w:val="nil"/>
          <w:between w:val="nil"/>
        </w:pBdr>
        <w:tabs>
          <w:tab w:val="left" w:pos="1901"/>
        </w:tabs>
        <w:spacing w:before="37" w:after="0" w:line="240" w:lineRule="auto"/>
        <w:ind w:left="2621"/>
        <w:jc w:val="both"/>
        <w:rPr>
          <w:rFonts w:cstheme="minorHAnsi"/>
        </w:rPr>
      </w:pPr>
      <w:r>
        <w:rPr>
          <w:rFonts w:cstheme="minorHAnsi"/>
        </w:rPr>
        <w:t xml:space="preserve">d. </w:t>
      </w:r>
      <w:r w:rsidR="000F3C93" w:rsidRPr="006D37E8">
        <w:rPr>
          <w:rFonts w:cstheme="minorHAnsi"/>
        </w:rPr>
        <w:t>Multi-parametric Ultrasound</w:t>
      </w:r>
    </w:p>
    <w:p w14:paraId="379FBABD" w14:textId="77777777" w:rsidR="000F3C93" w:rsidRPr="006D37E8" w:rsidRDefault="000F3C93" w:rsidP="00C51D4D">
      <w:pPr>
        <w:widowControl w:val="0"/>
        <w:numPr>
          <w:ilvl w:val="1"/>
          <w:numId w:val="12"/>
        </w:numPr>
        <w:pBdr>
          <w:top w:val="nil"/>
          <w:left w:val="nil"/>
          <w:bottom w:val="nil"/>
          <w:right w:val="nil"/>
          <w:between w:val="nil"/>
        </w:pBdr>
        <w:tabs>
          <w:tab w:val="left" w:pos="1181"/>
        </w:tabs>
        <w:spacing w:before="41" w:after="0" w:line="240" w:lineRule="auto"/>
        <w:ind w:firstLine="0"/>
        <w:jc w:val="both"/>
        <w:rPr>
          <w:rFonts w:cstheme="minorHAnsi"/>
          <w:color w:val="000000"/>
        </w:rPr>
      </w:pPr>
      <w:r w:rsidRPr="006D37E8">
        <w:rPr>
          <w:rFonts w:cstheme="minorHAnsi"/>
          <w:color w:val="000000"/>
        </w:rPr>
        <w:t xml:space="preserve">Saturation biopsy (technique and indications) </w:t>
      </w:r>
    </w:p>
    <w:p w14:paraId="75DEF495" w14:textId="780E9BC3" w:rsidR="000F3C93" w:rsidRDefault="000F3C93" w:rsidP="00C51D4D">
      <w:pPr>
        <w:widowControl w:val="0"/>
        <w:numPr>
          <w:ilvl w:val="1"/>
          <w:numId w:val="12"/>
        </w:numPr>
        <w:pBdr>
          <w:top w:val="nil"/>
          <w:left w:val="nil"/>
          <w:bottom w:val="nil"/>
          <w:right w:val="nil"/>
          <w:between w:val="nil"/>
        </w:pBdr>
        <w:tabs>
          <w:tab w:val="left" w:pos="1181"/>
        </w:tabs>
        <w:spacing w:before="37" w:after="0" w:line="240" w:lineRule="auto"/>
        <w:ind w:firstLine="0"/>
        <w:jc w:val="both"/>
        <w:rPr>
          <w:rFonts w:cstheme="minorHAnsi"/>
          <w:color w:val="000000"/>
        </w:rPr>
      </w:pPr>
      <w:r w:rsidRPr="006D37E8">
        <w:rPr>
          <w:rFonts w:cstheme="minorHAnsi"/>
        </w:rPr>
        <w:t xml:space="preserve">Role of </w:t>
      </w:r>
      <w:r w:rsidRPr="006D37E8">
        <w:rPr>
          <w:rFonts w:cstheme="minorHAnsi"/>
          <w:color w:val="000000"/>
        </w:rPr>
        <w:t>transperineal mapping biopsy</w:t>
      </w:r>
    </w:p>
    <w:p w14:paraId="6FA7D565" w14:textId="77777777" w:rsidR="008C6F8C" w:rsidRPr="008C6F8C" w:rsidRDefault="008C6F8C" w:rsidP="008C6F8C">
      <w:pPr>
        <w:widowControl w:val="0"/>
        <w:pBdr>
          <w:top w:val="nil"/>
          <w:left w:val="nil"/>
          <w:bottom w:val="nil"/>
          <w:right w:val="nil"/>
          <w:between w:val="nil"/>
        </w:pBdr>
        <w:tabs>
          <w:tab w:val="left" w:pos="1181"/>
        </w:tabs>
        <w:spacing w:before="37" w:after="0" w:line="240" w:lineRule="auto"/>
        <w:ind w:left="1180"/>
        <w:jc w:val="both"/>
        <w:rPr>
          <w:rFonts w:cstheme="minorHAnsi"/>
          <w:color w:val="000000"/>
        </w:rPr>
      </w:pPr>
    </w:p>
    <w:p w14:paraId="0559E082" w14:textId="77777777" w:rsidR="000F3C93" w:rsidRPr="006D37E8" w:rsidRDefault="000F3C93" w:rsidP="00C51D4D">
      <w:pPr>
        <w:widowControl w:val="0"/>
        <w:numPr>
          <w:ilvl w:val="0"/>
          <w:numId w:val="12"/>
        </w:numPr>
        <w:pBdr>
          <w:top w:val="nil"/>
          <w:left w:val="nil"/>
          <w:bottom w:val="nil"/>
          <w:right w:val="nil"/>
          <w:between w:val="nil"/>
        </w:pBdr>
        <w:tabs>
          <w:tab w:val="left" w:pos="461"/>
        </w:tabs>
        <w:spacing w:after="0" w:line="240" w:lineRule="auto"/>
        <w:ind w:left="0" w:firstLine="0"/>
        <w:jc w:val="both"/>
        <w:rPr>
          <w:rFonts w:cstheme="minorHAnsi"/>
          <w:color w:val="000000"/>
        </w:rPr>
      </w:pPr>
      <w:r w:rsidRPr="006D37E8">
        <w:rPr>
          <w:rFonts w:cstheme="minorHAnsi"/>
          <w:color w:val="000000"/>
        </w:rPr>
        <w:t>Staging</w:t>
      </w:r>
    </w:p>
    <w:p w14:paraId="64068FC0" w14:textId="77777777" w:rsidR="000F3C93" w:rsidRPr="006D37E8" w:rsidRDefault="000F3C93" w:rsidP="00C51D4D">
      <w:pPr>
        <w:widowControl w:val="0"/>
        <w:numPr>
          <w:ilvl w:val="1"/>
          <w:numId w:val="12"/>
        </w:numPr>
        <w:pBdr>
          <w:top w:val="nil"/>
          <w:left w:val="nil"/>
          <w:bottom w:val="nil"/>
          <w:right w:val="nil"/>
          <w:between w:val="nil"/>
        </w:pBdr>
        <w:tabs>
          <w:tab w:val="left" w:pos="1181"/>
        </w:tabs>
        <w:spacing w:before="38" w:after="0" w:line="240" w:lineRule="auto"/>
        <w:ind w:firstLine="0"/>
        <w:jc w:val="both"/>
        <w:rPr>
          <w:rFonts w:cstheme="minorHAnsi"/>
          <w:color w:val="000000"/>
        </w:rPr>
      </w:pPr>
      <w:r w:rsidRPr="006D37E8">
        <w:rPr>
          <w:rFonts w:cstheme="minorHAnsi"/>
          <w:color w:val="000000"/>
        </w:rPr>
        <w:t>AJCC staging system</w:t>
      </w:r>
    </w:p>
    <w:p w14:paraId="6AC59F40"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40" w:after="0" w:line="240" w:lineRule="auto"/>
        <w:ind w:firstLine="0"/>
        <w:jc w:val="both"/>
        <w:rPr>
          <w:rFonts w:cstheme="minorHAnsi"/>
          <w:color w:val="000000"/>
        </w:rPr>
      </w:pPr>
      <w:r w:rsidRPr="006D37E8">
        <w:rPr>
          <w:rFonts w:cstheme="minorHAnsi"/>
          <w:color w:val="000000"/>
        </w:rPr>
        <w:t>Clinical TNM system</w:t>
      </w:r>
    </w:p>
    <w:p w14:paraId="3A7B46AC"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Pathologic TNM system</w:t>
      </w:r>
    </w:p>
    <w:p w14:paraId="26530808" w14:textId="77777777" w:rsidR="000F3C93" w:rsidRPr="006D37E8" w:rsidRDefault="000F3C93" w:rsidP="00C51D4D">
      <w:pPr>
        <w:widowControl w:val="0"/>
        <w:numPr>
          <w:ilvl w:val="1"/>
          <w:numId w:val="12"/>
        </w:numPr>
        <w:pBdr>
          <w:top w:val="nil"/>
          <w:left w:val="nil"/>
          <w:bottom w:val="nil"/>
          <w:right w:val="nil"/>
          <w:between w:val="nil"/>
        </w:pBdr>
        <w:tabs>
          <w:tab w:val="left" w:pos="1181"/>
        </w:tabs>
        <w:spacing w:before="37" w:after="0" w:line="240" w:lineRule="auto"/>
        <w:ind w:firstLine="0"/>
        <w:jc w:val="both"/>
        <w:rPr>
          <w:rFonts w:cstheme="minorHAnsi"/>
          <w:color w:val="000000"/>
        </w:rPr>
      </w:pPr>
      <w:r w:rsidRPr="006D37E8">
        <w:rPr>
          <w:rFonts w:cstheme="minorHAnsi"/>
          <w:color w:val="000000"/>
        </w:rPr>
        <w:t>Radiographic staging</w:t>
      </w:r>
    </w:p>
    <w:p w14:paraId="5A67E2B0"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1" w:after="0" w:line="240" w:lineRule="auto"/>
        <w:ind w:firstLine="0"/>
        <w:jc w:val="both"/>
        <w:rPr>
          <w:rFonts w:cstheme="minorHAnsi"/>
          <w:color w:val="000000"/>
        </w:rPr>
      </w:pPr>
      <w:r w:rsidRPr="006D37E8">
        <w:rPr>
          <w:rFonts w:cstheme="minorHAnsi"/>
          <w:color w:val="000000"/>
        </w:rPr>
        <w:t>Risk stratified indications for imaging</w:t>
      </w:r>
      <w:r w:rsidRPr="006D37E8">
        <w:rPr>
          <w:rFonts w:cstheme="minorHAnsi"/>
        </w:rPr>
        <w:t>:</w:t>
      </w:r>
    </w:p>
    <w:p w14:paraId="5E705439" w14:textId="003D169E" w:rsidR="000F3C93" w:rsidRPr="006D37E8" w:rsidRDefault="00FA50C9" w:rsidP="00FA50C9">
      <w:pPr>
        <w:widowControl w:val="0"/>
        <w:pBdr>
          <w:top w:val="nil"/>
          <w:left w:val="nil"/>
          <w:bottom w:val="nil"/>
          <w:right w:val="nil"/>
          <w:between w:val="nil"/>
        </w:pBdr>
        <w:tabs>
          <w:tab w:val="left" w:pos="2621"/>
        </w:tabs>
        <w:spacing w:before="38" w:after="0" w:line="240" w:lineRule="auto"/>
        <w:ind w:left="2621"/>
        <w:jc w:val="both"/>
        <w:rPr>
          <w:rFonts w:cstheme="minorHAnsi"/>
          <w:color w:val="000000"/>
        </w:rPr>
      </w:pPr>
      <w:r>
        <w:rPr>
          <w:rFonts w:cstheme="minorHAnsi"/>
          <w:color w:val="000000"/>
        </w:rPr>
        <w:t xml:space="preserve">a. </w:t>
      </w:r>
      <w:r w:rsidR="000F3C93" w:rsidRPr="006D37E8">
        <w:rPr>
          <w:rFonts w:cstheme="minorHAnsi"/>
          <w:color w:val="000000"/>
        </w:rPr>
        <w:t>Bone scan</w:t>
      </w:r>
    </w:p>
    <w:p w14:paraId="165C0A31" w14:textId="42995462" w:rsidR="000F3C93" w:rsidRPr="006D37E8" w:rsidRDefault="00FA50C9" w:rsidP="00FA50C9">
      <w:pPr>
        <w:widowControl w:val="0"/>
        <w:pBdr>
          <w:top w:val="nil"/>
          <w:left w:val="nil"/>
          <w:bottom w:val="nil"/>
          <w:right w:val="nil"/>
          <w:between w:val="nil"/>
        </w:pBdr>
        <w:tabs>
          <w:tab w:val="left" w:pos="2621"/>
        </w:tabs>
        <w:spacing w:before="37" w:after="0" w:line="240" w:lineRule="auto"/>
        <w:ind w:left="2621"/>
        <w:jc w:val="both"/>
        <w:rPr>
          <w:rFonts w:cstheme="minorHAnsi"/>
          <w:color w:val="000000"/>
        </w:rPr>
      </w:pPr>
      <w:r>
        <w:rPr>
          <w:rFonts w:cstheme="minorHAnsi"/>
          <w:color w:val="000000"/>
        </w:rPr>
        <w:t xml:space="preserve">b. </w:t>
      </w:r>
      <w:r w:rsidR="000F3C93" w:rsidRPr="006D37E8">
        <w:rPr>
          <w:rFonts w:cstheme="minorHAnsi"/>
          <w:color w:val="000000"/>
        </w:rPr>
        <w:t>CT</w:t>
      </w:r>
    </w:p>
    <w:p w14:paraId="63FFBA76" w14:textId="0F471B28" w:rsidR="000F3C93" w:rsidRPr="006D37E8" w:rsidRDefault="00FA50C9" w:rsidP="00FA50C9">
      <w:pPr>
        <w:widowControl w:val="0"/>
        <w:pBdr>
          <w:top w:val="nil"/>
          <w:left w:val="nil"/>
          <w:bottom w:val="nil"/>
          <w:right w:val="nil"/>
          <w:between w:val="nil"/>
        </w:pBdr>
        <w:tabs>
          <w:tab w:val="left" w:pos="2621"/>
        </w:tabs>
        <w:spacing w:before="40" w:after="0" w:line="240" w:lineRule="auto"/>
        <w:ind w:left="2621"/>
        <w:jc w:val="both"/>
        <w:rPr>
          <w:rFonts w:cstheme="minorHAnsi"/>
          <w:color w:val="000000"/>
        </w:rPr>
      </w:pPr>
      <w:r>
        <w:rPr>
          <w:rFonts w:cstheme="minorHAnsi"/>
          <w:color w:val="000000"/>
        </w:rPr>
        <w:t>c .</w:t>
      </w:r>
      <w:r w:rsidR="000F3C93" w:rsidRPr="006D37E8">
        <w:rPr>
          <w:rFonts w:cstheme="minorHAnsi"/>
          <w:color w:val="000000"/>
        </w:rPr>
        <w:t>MRI</w:t>
      </w:r>
    </w:p>
    <w:p w14:paraId="17E2D161" w14:textId="5C5720C2" w:rsidR="000F3C93" w:rsidRDefault="00FA50C9" w:rsidP="00FA50C9">
      <w:pPr>
        <w:widowControl w:val="0"/>
        <w:pBdr>
          <w:top w:val="nil"/>
          <w:left w:val="nil"/>
          <w:bottom w:val="nil"/>
          <w:right w:val="nil"/>
          <w:between w:val="nil"/>
        </w:pBdr>
        <w:tabs>
          <w:tab w:val="left" w:pos="2621"/>
        </w:tabs>
        <w:spacing w:before="37" w:after="0" w:line="240" w:lineRule="auto"/>
        <w:ind w:left="2621"/>
        <w:jc w:val="both"/>
        <w:rPr>
          <w:rFonts w:cstheme="minorHAnsi"/>
        </w:rPr>
      </w:pPr>
      <w:r>
        <w:rPr>
          <w:rFonts w:cstheme="minorHAnsi"/>
        </w:rPr>
        <w:t xml:space="preserve">d. </w:t>
      </w:r>
      <w:r w:rsidR="000F3C93" w:rsidRPr="006D37E8">
        <w:rPr>
          <w:rFonts w:cstheme="minorHAnsi"/>
        </w:rPr>
        <w:t xml:space="preserve">PET options and their clinical impact including Axumin, PSMA, Ga-68 </w:t>
      </w:r>
    </w:p>
    <w:p w14:paraId="14B273A3" w14:textId="77777777" w:rsidR="008C6F8C" w:rsidRPr="00FA50C9" w:rsidRDefault="008C6F8C" w:rsidP="00FA50C9">
      <w:pPr>
        <w:widowControl w:val="0"/>
        <w:pBdr>
          <w:top w:val="nil"/>
          <w:left w:val="nil"/>
          <w:bottom w:val="nil"/>
          <w:right w:val="nil"/>
          <w:between w:val="nil"/>
        </w:pBdr>
        <w:tabs>
          <w:tab w:val="left" w:pos="2621"/>
        </w:tabs>
        <w:spacing w:before="37" w:after="0" w:line="240" w:lineRule="auto"/>
        <w:ind w:left="2621"/>
        <w:jc w:val="both"/>
        <w:rPr>
          <w:rFonts w:cstheme="minorHAnsi"/>
          <w:color w:val="000000"/>
        </w:rPr>
      </w:pPr>
    </w:p>
    <w:p w14:paraId="738739AC" w14:textId="77777777" w:rsidR="000F3C93" w:rsidRPr="006D37E8" w:rsidRDefault="000F3C93" w:rsidP="00C51D4D">
      <w:pPr>
        <w:widowControl w:val="0"/>
        <w:numPr>
          <w:ilvl w:val="0"/>
          <w:numId w:val="12"/>
        </w:numPr>
        <w:pBdr>
          <w:top w:val="nil"/>
          <w:left w:val="nil"/>
          <w:bottom w:val="nil"/>
          <w:right w:val="nil"/>
          <w:between w:val="nil"/>
        </w:pBdr>
        <w:tabs>
          <w:tab w:val="left" w:pos="461"/>
        </w:tabs>
        <w:spacing w:after="0" w:line="240" w:lineRule="auto"/>
        <w:ind w:left="0" w:firstLine="0"/>
        <w:jc w:val="both"/>
        <w:rPr>
          <w:rFonts w:cstheme="minorHAnsi"/>
          <w:color w:val="000000"/>
        </w:rPr>
      </w:pPr>
      <w:r w:rsidRPr="006D37E8">
        <w:rPr>
          <w:rFonts w:cstheme="minorHAnsi"/>
          <w:color w:val="000000"/>
        </w:rPr>
        <w:t>Risk Stratification, Prognostication</w:t>
      </w:r>
    </w:p>
    <w:p w14:paraId="25BC679C" w14:textId="77777777" w:rsidR="000F3C93" w:rsidRPr="006D37E8" w:rsidRDefault="000F3C93" w:rsidP="00C51D4D">
      <w:pPr>
        <w:widowControl w:val="0"/>
        <w:numPr>
          <w:ilvl w:val="1"/>
          <w:numId w:val="12"/>
        </w:numPr>
        <w:pBdr>
          <w:top w:val="nil"/>
          <w:left w:val="nil"/>
          <w:bottom w:val="nil"/>
          <w:right w:val="nil"/>
          <w:between w:val="nil"/>
        </w:pBdr>
        <w:tabs>
          <w:tab w:val="left" w:pos="1180"/>
          <w:tab w:val="left" w:pos="1181"/>
        </w:tabs>
        <w:spacing w:before="37" w:after="0" w:line="240" w:lineRule="auto"/>
        <w:ind w:right="467" w:firstLine="0"/>
        <w:jc w:val="both"/>
        <w:rPr>
          <w:rFonts w:cstheme="minorHAnsi"/>
          <w:color w:val="000000"/>
        </w:rPr>
      </w:pPr>
      <w:r w:rsidRPr="006D37E8">
        <w:rPr>
          <w:rFonts w:cstheme="minorHAnsi"/>
          <w:color w:val="000000"/>
        </w:rPr>
        <w:t>Nomograms, and other prognostic tools to predict pathologic results of surgery, response to therapy, or survival</w:t>
      </w:r>
    </w:p>
    <w:p w14:paraId="47DF8358"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after="0" w:line="240" w:lineRule="auto"/>
        <w:ind w:firstLine="0"/>
        <w:jc w:val="both"/>
        <w:rPr>
          <w:rFonts w:cstheme="minorHAnsi"/>
          <w:color w:val="000000"/>
        </w:rPr>
      </w:pPr>
      <w:r w:rsidRPr="006D37E8">
        <w:rPr>
          <w:rFonts w:cstheme="minorHAnsi"/>
          <w:color w:val="000000"/>
        </w:rPr>
        <w:t>Partin tables</w:t>
      </w:r>
    </w:p>
    <w:p w14:paraId="64BE9F3B"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41" w:after="0" w:line="240" w:lineRule="auto"/>
        <w:ind w:firstLine="0"/>
        <w:jc w:val="both"/>
        <w:rPr>
          <w:rFonts w:cstheme="minorHAnsi"/>
          <w:color w:val="000000"/>
        </w:rPr>
      </w:pPr>
      <w:r w:rsidRPr="006D37E8">
        <w:rPr>
          <w:rFonts w:cstheme="minorHAnsi"/>
          <w:color w:val="000000"/>
        </w:rPr>
        <w:t>Kattan nomogram</w:t>
      </w:r>
    </w:p>
    <w:p w14:paraId="7FEF9995"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D’Amico classification</w:t>
      </w:r>
    </w:p>
    <w:p w14:paraId="25E3F2B3"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NCCN classification</w:t>
      </w:r>
    </w:p>
    <w:p w14:paraId="34E28363"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40" w:after="0" w:line="240" w:lineRule="auto"/>
        <w:ind w:firstLine="0"/>
        <w:jc w:val="both"/>
        <w:rPr>
          <w:rFonts w:cstheme="minorHAnsi"/>
          <w:color w:val="000000"/>
        </w:rPr>
      </w:pPr>
      <w:r w:rsidRPr="006D37E8">
        <w:rPr>
          <w:rFonts w:cstheme="minorHAnsi"/>
          <w:color w:val="000000"/>
        </w:rPr>
        <w:t>CAPRA score</w:t>
      </w:r>
    </w:p>
    <w:p w14:paraId="70D735F1" w14:textId="77777777" w:rsidR="000F3C93" w:rsidRPr="006D37E8" w:rsidRDefault="000F3C93" w:rsidP="00C51D4D">
      <w:pPr>
        <w:widowControl w:val="0"/>
        <w:numPr>
          <w:ilvl w:val="2"/>
          <w:numId w:val="12"/>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Epstein criteria for prediction of indolent disease</w:t>
      </w:r>
    </w:p>
    <w:p w14:paraId="0B3D5B9C" w14:textId="77777777" w:rsidR="000F3C93" w:rsidRPr="006D37E8" w:rsidRDefault="000F3C93" w:rsidP="00C51D4D">
      <w:pPr>
        <w:pStyle w:val="ListParagraph"/>
        <w:widowControl w:val="0"/>
        <w:numPr>
          <w:ilvl w:val="1"/>
          <w:numId w:val="12"/>
        </w:numPr>
        <w:pBdr>
          <w:top w:val="nil"/>
          <w:left w:val="nil"/>
          <w:bottom w:val="nil"/>
          <w:right w:val="nil"/>
          <w:between w:val="nil"/>
        </w:pBdr>
        <w:tabs>
          <w:tab w:val="left" w:pos="1901"/>
        </w:tabs>
        <w:spacing w:before="37" w:after="0" w:line="240" w:lineRule="auto"/>
        <w:ind w:firstLine="0"/>
        <w:jc w:val="both"/>
        <w:rPr>
          <w:rFonts w:cstheme="minorHAnsi"/>
        </w:rPr>
      </w:pPr>
      <w:r w:rsidRPr="006D37E8">
        <w:rPr>
          <w:rFonts w:cstheme="minorHAnsi"/>
        </w:rPr>
        <w:t xml:space="preserve">Genomic classifiers </w:t>
      </w:r>
    </w:p>
    <w:p w14:paraId="3FC437E5" w14:textId="6A2C7330" w:rsidR="000F3C93" w:rsidRPr="006D37E8" w:rsidRDefault="000F3C93" w:rsidP="008C6F8C">
      <w:pPr>
        <w:widowControl w:val="0"/>
        <w:pBdr>
          <w:top w:val="nil"/>
          <w:left w:val="nil"/>
          <w:bottom w:val="nil"/>
          <w:right w:val="nil"/>
          <w:between w:val="nil"/>
        </w:pBdr>
        <w:tabs>
          <w:tab w:val="left" w:pos="820"/>
          <w:tab w:val="left" w:pos="821"/>
        </w:tabs>
        <w:spacing w:after="0" w:line="240" w:lineRule="auto"/>
        <w:ind w:left="820" w:right="-50"/>
        <w:jc w:val="both"/>
        <w:rPr>
          <w:rFonts w:cstheme="minorHAnsi"/>
          <w:color w:val="000000" w:themeColor="text1"/>
        </w:rPr>
      </w:pPr>
    </w:p>
    <w:p w14:paraId="2B1364A6" w14:textId="77777777" w:rsidR="008C6F8C" w:rsidRDefault="008C6F8C" w:rsidP="008C6F8C">
      <w:pPr>
        <w:pBdr>
          <w:top w:val="nil"/>
          <w:left w:val="nil"/>
          <w:bottom w:val="nil"/>
          <w:right w:val="nil"/>
          <w:between w:val="nil"/>
        </w:pBdr>
        <w:tabs>
          <w:tab w:val="left" w:pos="1901"/>
        </w:tabs>
        <w:spacing w:before="37" w:line="240" w:lineRule="auto"/>
        <w:jc w:val="both"/>
        <w:rPr>
          <w:rFonts w:cstheme="minorHAnsi"/>
          <w:b/>
          <w:u w:val="single"/>
        </w:rPr>
      </w:pPr>
      <w:r w:rsidRPr="008C6F8C">
        <w:rPr>
          <w:rFonts w:cstheme="minorHAnsi"/>
          <w:b/>
          <w:u w:val="single"/>
        </w:rPr>
        <w:t>V. Management</w:t>
      </w:r>
    </w:p>
    <w:p w14:paraId="44886513" w14:textId="1C26B71C" w:rsidR="000F3C93" w:rsidRPr="008C6F8C" w:rsidRDefault="008C6F8C" w:rsidP="008C6F8C">
      <w:pPr>
        <w:pBdr>
          <w:top w:val="nil"/>
          <w:left w:val="nil"/>
          <w:bottom w:val="nil"/>
          <w:right w:val="nil"/>
          <w:between w:val="nil"/>
        </w:pBdr>
        <w:tabs>
          <w:tab w:val="left" w:pos="1901"/>
        </w:tabs>
        <w:spacing w:before="37" w:line="240" w:lineRule="auto"/>
        <w:jc w:val="both"/>
        <w:rPr>
          <w:rFonts w:cstheme="minorHAnsi"/>
        </w:rPr>
      </w:pPr>
      <w:r w:rsidRPr="008C6F8C">
        <w:rPr>
          <w:rFonts w:cstheme="minorHAnsi"/>
        </w:rPr>
        <w:t xml:space="preserve">1. </w:t>
      </w:r>
      <w:r w:rsidR="000F3C93" w:rsidRPr="006D37E8">
        <w:rPr>
          <w:rFonts w:cstheme="minorHAnsi"/>
          <w:color w:val="000000"/>
        </w:rPr>
        <w:t>Management of localized disease</w:t>
      </w:r>
    </w:p>
    <w:p w14:paraId="3F9A5176" w14:textId="77777777" w:rsidR="000F3C93" w:rsidRPr="006D37E8" w:rsidRDefault="000F3C93" w:rsidP="00C51D4D">
      <w:pPr>
        <w:widowControl w:val="0"/>
        <w:numPr>
          <w:ilvl w:val="1"/>
          <w:numId w:val="11"/>
        </w:numPr>
        <w:pBdr>
          <w:top w:val="nil"/>
          <w:left w:val="nil"/>
          <w:bottom w:val="nil"/>
          <w:right w:val="nil"/>
          <w:between w:val="nil"/>
        </w:pBdr>
        <w:tabs>
          <w:tab w:val="left" w:pos="1181"/>
        </w:tabs>
        <w:spacing w:before="40" w:after="0" w:line="240" w:lineRule="auto"/>
        <w:ind w:firstLine="0"/>
        <w:jc w:val="both"/>
        <w:rPr>
          <w:rFonts w:cstheme="minorHAnsi"/>
          <w:color w:val="000000"/>
        </w:rPr>
      </w:pPr>
      <w:r w:rsidRPr="006D37E8">
        <w:rPr>
          <w:rFonts w:cstheme="minorHAnsi"/>
          <w:color w:val="000000"/>
        </w:rPr>
        <w:t>Assessment of baseline function</w:t>
      </w:r>
      <w:r w:rsidRPr="006D37E8">
        <w:rPr>
          <w:rFonts w:cstheme="minorHAnsi"/>
        </w:rPr>
        <w:t xml:space="preserve">, comorbidity, life expectancy, </w:t>
      </w:r>
      <w:r w:rsidRPr="006D37E8">
        <w:rPr>
          <w:rFonts w:cstheme="minorHAnsi"/>
          <w:color w:val="000000"/>
        </w:rPr>
        <w:t xml:space="preserve">quality of life, patient preferences and </w:t>
      </w:r>
      <w:r w:rsidRPr="006D37E8">
        <w:rPr>
          <w:rFonts w:cstheme="minorHAnsi"/>
        </w:rPr>
        <w:t>value</w:t>
      </w:r>
      <w:r w:rsidRPr="006D37E8">
        <w:rPr>
          <w:rFonts w:cstheme="minorHAnsi"/>
          <w:color w:val="000000"/>
        </w:rPr>
        <w:t>s</w:t>
      </w:r>
    </w:p>
    <w:p w14:paraId="1E33E141" w14:textId="77777777" w:rsidR="000F3C93" w:rsidRPr="006D37E8" w:rsidRDefault="000F3C93" w:rsidP="00C51D4D">
      <w:pPr>
        <w:widowControl w:val="0"/>
        <w:numPr>
          <w:ilvl w:val="1"/>
          <w:numId w:val="11"/>
        </w:numPr>
        <w:pBdr>
          <w:top w:val="nil"/>
          <w:left w:val="nil"/>
          <w:bottom w:val="nil"/>
          <w:right w:val="nil"/>
          <w:between w:val="nil"/>
        </w:pBdr>
        <w:tabs>
          <w:tab w:val="left" w:pos="1180"/>
          <w:tab w:val="left" w:pos="1181"/>
        </w:tabs>
        <w:spacing w:before="38" w:after="0" w:line="240" w:lineRule="auto"/>
        <w:ind w:firstLine="0"/>
        <w:jc w:val="both"/>
        <w:rPr>
          <w:rFonts w:cstheme="minorHAnsi"/>
          <w:color w:val="000000"/>
        </w:rPr>
      </w:pPr>
      <w:r w:rsidRPr="006D37E8">
        <w:rPr>
          <w:rFonts w:cstheme="minorHAnsi"/>
          <w:color w:val="000000"/>
        </w:rPr>
        <w:t>Active Surveillance</w:t>
      </w:r>
    </w:p>
    <w:p w14:paraId="475535BB"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Indications and patient selection (AUA, NCCN criteria)</w:t>
      </w:r>
    </w:p>
    <w:p w14:paraId="2AFB2CD6"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firstLine="0"/>
        <w:jc w:val="both"/>
        <w:rPr>
          <w:rFonts w:cstheme="minorHAnsi"/>
          <w:color w:val="000000"/>
        </w:rPr>
      </w:pPr>
      <w:r w:rsidRPr="006D37E8">
        <w:rPr>
          <w:rFonts w:cstheme="minorHAnsi"/>
          <w:color w:val="000000"/>
        </w:rPr>
        <w:t>Literature outcomes</w:t>
      </w:r>
    </w:p>
    <w:p w14:paraId="00F3E8C9"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40" w:after="0" w:line="240" w:lineRule="auto"/>
        <w:ind w:firstLine="0"/>
        <w:jc w:val="both"/>
        <w:rPr>
          <w:rFonts w:cstheme="minorHAnsi"/>
          <w:color w:val="000000"/>
        </w:rPr>
      </w:pPr>
      <w:r w:rsidRPr="006D37E8">
        <w:rPr>
          <w:rFonts w:cstheme="minorHAnsi"/>
          <w:color w:val="000000"/>
        </w:rPr>
        <w:t>Surveillance protocols and triggers for initiating treatment</w:t>
      </w:r>
    </w:p>
    <w:p w14:paraId="28360EBC"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40" w:after="0" w:line="240" w:lineRule="auto"/>
        <w:ind w:firstLine="0"/>
        <w:jc w:val="both"/>
        <w:rPr>
          <w:rFonts w:cstheme="minorHAnsi"/>
        </w:rPr>
      </w:pPr>
      <w:r w:rsidRPr="006D37E8">
        <w:rPr>
          <w:rFonts w:cstheme="minorHAnsi"/>
        </w:rPr>
        <w:t>Integration of genomic analysis [eg Prolaris, Oncotype DX, etc]</w:t>
      </w:r>
    </w:p>
    <w:p w14:paraId="3CE0001D"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40" w:after="0" w:line="240" w:lineRule="auto"/>
        <w:ind w:firstLine="0"/>
        <w:jc w:val="both"/>
        <w:rPr>
          <w:rFonts w:cstheme="minorHAnsi"/>
        </w:rPr>
      </w:pPr>
      <w:r w:rsidRPr="006D37E8">
        <w:rPr>
          <w:rFonts w:cstheme="minorHAnsi"/>
        </w:rPr>
        <w:t>Integration of mpMRI</w:t>
      </w:r>
    </w:p>
    <w:p w14:paraId="78713841" w14:textId="77777777" w:rsidR="000F3C93" w:rsidRPr="006D37E8" w:rsidRDefault="000F3C93" w:rsidP="00C51D4D">
      <w:pPr>
        <w:widowControl w:val="0"/>
        <w:numPr>
          <w:ilvl w:val="1"/>
          <w:numId w:val="11"/>
        </w:numPr>
        <w:pBdr>
          <w:top w:val="nil"/>
          <w:left w:val="nil"/>
          <w:bottom w:val="nil"/>
          <w:right w:val="nil"/>
          <w:between w:val="nil"/>
        </w:pBdr>
        <w:tabs>
          <w:tab w:val="left" w:pos="1181"/>
        </w:tabs>
        <w:spacing w:before="94" w:after="0" w:line="240" w:lineRule="auto"/>
        <w:ind w:firstLine="0"/>
        <w:jc w:val="both"/>
        <w:rPr>
          <w:rFonts w:cstheme="minorHAnsi"/>
          <w:color w:val="000000"/>
        </w:rPr>
      </w:pPr>
      <w:r w:rsidRPr="006D37E8">
        <w:rPr>
          <w:rFonts w:cstheme="minorHAnsi"/>
          <w:color w:val="000000"/>
        </w:rPr>
        <w:t>Radiation Therapy</w:t>
      </w:r>
    </w:p>
    <w:p w14:paraId="2A88046F"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right="321" w:firstLine="0"/>
        <w:jc w:val="both"/>
        <w:rPr>
          <w:rFonts w:cstheme="minorHAnsi"/>
          <w:color w:val="000000"/>
        </w:rPr>
      </w:pPr>
      <w:r w:rsidRPr="006D37E8">
        <w:rPr>
          <w:rFonts w:cstheme="minorHAnsi"/>
          <w:color w:val="000000"/>
        </w:rPr>
        <w:t>Patient selection for radiation, including impact of</w:t>
      </w:r>
      <w:r w:rsidRPr="006D37E8">
        <w:rPr>
          <w:rFonts w:cstheme="minorHAnsi"/>
        </w:rPr>
        <w:t xml:space="preserve"> </w:t>
      </w:r>
      <w:r w:rsidRPr="006D37E8">
        <w:rPr>
          <w:rFonts w:cstheme="minorHAnsi"/>
          <w:color w:val="000000"/>
        </w:rPr>
        <w:t xml:space="preserve">disease characteristics, prostate size, urinary/sexual symptoms, comorbid conditions </w:t>
      </w:r>
    </w:p>
    <w:p w14:paraId="3F1EE2AD"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right="321" w:firstLine="0"/>
        <w:jc w:val="both"/>
        <w:rPr>
          <w:rFonts w:cstheme="minorHAnsi"/>
          <w:color w:val="000000"/>
        </w:rPr>
      </w:pPr>
      <w:r w:rsidRPr="006D37E8">
        <w:rPr>
          <w:rFonts w:cstheme="minorHAnsi"/>
          <w:color w:val="000000"/>
        </w:rPr>
        <w:t xml:space="preserve">Modalities </w:t>
      </w:r>
      <w:r w:rsidRPr="006D37E8">
        <w:rPr>
          <w:rFonts w:cstheme="minorHAnsi"/>
        </w:rPr>
        <w:t>of</w:t>
      </w:r>
      <w:r w:rsidRPr="006D37E8">
        <w:rPr>
          <w:rFonts w:cstheme="minorHAnsi"/>
          <w:color w:val="000000"/>
        </w:rPr>
        <w:t xml:space="preserve"> radiation therapy</w:t>
      </w:r>
      <w:r w:rsidRPr="006D37E8">
        <w:rPr>
          <w:rFonts w:cstheme="minorHAnsi"/>
        </w:rPr>
        <w:t xml:space="preserve">: </w:t>
      </w:r>
      <w:r w:rsidRPr="006D37E8">
        <w:rPr>
          <w:rFonts w:cstheme="minorHAnsi"/>
          <w:color w:val="000000"/>
        </w:rPr>
        <w:t>brachytherapy</w:t>
      </w:r>
      <w:r w:rsidRPr="006D37E8">
        <w:rPr>
          <w:rFonts w:cstheme="minorHAnsi"/>
        </w:rPr>
        <w:t xml:space="preserve">, high dose implants, </w:t>
      </w:r>
      <w:r w:rsidRPr="006D37E8">
        <w:rPr>
          <w:rFonts w:cstheme="minorHAnsi"/>
          <w:color w:val="000000"/>
        </w:rPr>
        <w:t>external beam using intensity modulation and image-guidance (IMRT, SBRT, etc),</w:t>
      </w:r>
      <w:r w:rsidRPr="006D37E8">
        <w:rPr>
          <w:rFonts w:cstheme="minorHAnsi"/>
        </w:rPr>
        <w:t xml:space="preserve"> </w:t>
      </w:r>
      <w:r w:rsidRPr="006D37E8">
        <w:rPr>
          <w:rFonts w:cstheme="minorHAnsi"/>
          <w:color w:val="000000"/>
        </w:rPr>
        <w:t>proton beam, hypofractionation</w:t>
      </w:r>
    </w:p>
    <w:p w14:paraId="1EEAE436"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right="321" w:firstLine="0"/>
        <w:jc w:val="both"/>
        <w:rPr>
          <w:rFonts w:cstheme="minorHAnsi"/>
          <w:color w:val="000000"/>
        </w:rPr>
      </w:pPr>
      <w:r w:rsidRPr="006D37E8">
        <w:rPr>
          <w:rFonts w:cstheme="minorHAnsi"/>
          <w:color w:val="000000"/>
        </w:rPr>
        <w:t xml:space="preserve"> Relative comparative efficacy </w:t>
      </w:r>
      <w:r w:rsidRPr="006D37E8">
        <w:rPr>
          <w:rFonts w:cstheme="minorHAnsi"/>
        </w:rPr>
        <w:t>and side effects</w:t>
      </w:r>
    </w:p>
    <w:p w14:paraId="3441AB88"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after="0" w:line="240" w:lineRule="auto"/>
        <w:ind w:right="252" w:firstLine="0"/>
        <w:jc w:val="both"/>
        <w:rPr>
          <w:rFonts w:cstheme="minorHAnsi"/>
          <w:color w:val="000000"/>
        </w:rPr>
      </w:pPr>
      <w:r w:rsidRPr="006D37E8">
        <w:rPr>
          <w:rFonts w:cstheme="minorHAnsi"/>
          <w:color w:val="000000"/>
        </w:rPr>
        <w:t xml:space="preserve">Appropriate use of adjuvant hormone therapy including duration and impact of risk group and comorbidity </w:t>
      </w:r>
    </w:p>
    <w:p w14:paraId="565E57EC"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after="0" w:line="240" w:lineRule="auto"/>
        <w:ind w:right="692" w:firstLine="0"/>
        <w:jc w:val="both"/>
        <w:rPr>
          <w:rFonts w:cstheme="minorHAnsi"/>
          <w:color w:val="000000"/>
        </w:rPr>
      </w:pPr>
      <w:r w:rsidRPr="006D37E8">
        <w:rPr>
          <w:rFonts w:cstheme="minorHAnsi"/>
          <w:color w:val="000000"/>
        </w:rPr>
        <w:t>PSA response and</w:t>
      </w:r>
      <w:r w:rsidRPr="006D37E8">
        <w:rPr>
          <w:rFonts w:cstheme="minorHAnsi"/>
        </w:rPr>
        <w:t xml:space="preserve"> d</w:t>
      </w:r>
      <w:r w:rsidRPr="006D37E8">
        <w:rPr>
          <w:rFonts w:cstheme="minorHAnsi"/>
          <w:color w:val="000000"/>
        </w:rPr>
        <w:t xml:space="preserve">efinitions for biochemical recurrence </w:t>
      </w:r>
    </w:p>
    <w:p w14:paraId="18A89630" w14:textId="77777777" w:rsidR="008C6F8C" w:rsidRDefault="000F3C93" w:rsidP="00C51D4D">
      <w:pPr>
        <w:widowControl w:val="0"/>
        <w:numPr>
          <w:ilvl w:val="2"/>
          <w:numId w:val="11"/>
        </w:numPr>
        <w:pBdr>
          <w:top w:val="nil"/>
          <w:left w:val="nil"/>
          <w:bottom w:val="nil"/>
          <w:right w:val="nil"/>
          <w:between w:val="nil"/>
        </w:pBdr>
        <w:tabs>
          <w:tab w:val="left" w:pos="1901"/>
        </w:tabs>
        <w:spacing w:after="0" w:line="240" w:lineRule="auto"/>
        <w:ind w:firstLine="0"/>
        <w:jc w:val="both"/>
        <w:rPr>
          <w:rFonts w:cstheme="minorHAnsi"/>
          <w:color w:val="000000"/>
        </w:rPr>
      </w:pPr>
      <w:r w:rsidRPr="006D37E8">
        <w:rPr>
          <w:rFonts w:cstheme="minorHAnsi"/>
          <w:color w:val="000000"/>
        </w:rPr>
        <w:t>Oncologic outcomes</w:t>
      </w:r>
    </w:p>
    <w:p w14:paraId="040418BB" w14:textId="21F066D1" w:rsidR="000F3C93" w:rsidRPr="008C6F8C" w:rsidRDefault="008C6F8C" w:rsidP="008C6F8C">
      <w:pPr>
        <w:widowControl w:val="0"/>
        <w:pBdr>
          <w:top w:val="nil"/>
          <w:left w:val="nil"/>
          <w:bottom w:val="nil"/>
          <w:right w:val="nil"/>
          <w:between w:val="nil"/>
        </w:pBdr>
        <w:tabs>
          <w:tab w:val="left" w:pos="1901"/>
        </w:tabs>
        <w:spacing w:after="0" w:line="240" w:lineRule="auto"/>
        <w:ind w:left="1900"/>
        <w:jc w:val="both"/>
        <w:rPr>
          <w:rFonts w:cstheme="minorHAnsi"/>
          <w:color w:val="000000"/>
        </w:rPr>
      </w:pPr>
      <w:r>
        <w:rPr>
          <w:rFonts w:cstheme="minorHAnsi"/>
          <w:color w:val="000000"/>
        </w:rPr>
        <w:t xml:space="preserve">vii. </w:t>
      </w:r>
      <w:r w:rsidR="000F3C93" w:rsidRPr="008C6F8C">
        <w:rPr>
          <w:rFonts w:cstheme="minorHAnsi"/>
          <w:color w:val="000000"/>
        </w:rPr>
        <w:t xml:space="preserve">Short and long-term complications </w:t>
      </w:r>
    </w:p>
    <w:p w14:paraId="2C35808C" w14:textId="77777777" w:rsidR="000F3C93" w:rsidRPr="006D37E8" w:rsidRDefault="000F3C93" w:rsidP="00C51D4D">
      <w:pPr>
        <w:widowControl w:val="0"/>
        <w:numPr>
          <w:ilvl w:val="1"/>
          <w:numId w:val="11"/>
        </w:numPr>
        <w:pBdr>
          <w:top w:val="nil"/>
          <w:left w:val="nil"/>
          <w:bottom w:val="nil"/>
          <w:right w:val="nil"/>
          <w:between w:val="nil"/>
        </w:pBdr>
        <w:tabs>
          <w:tab w:val="left" w:pos="1180"/>
          <w:tab w:val="left" w:pos="1181"/>
        </w:tabs>
        <w:spacing w:before="38" w:after="0" w:line="240" w:lineRule="auto"/>
        <w:ind w:firstLine="0"/>
        <w:jc w:val="both"/>
        <w:rPr>
          <w:rFonts w:cstheme="minorHAnsi"/>
          <w:color w:val="000000"/>
        </w:rPr>
      </w:pPr>
      <w:r w:rsidRPr="006D37E8">
        <w:rPr>
          <w:rFonts w:cstheme="minorHAnsi"/>
        </w:rPr>
        <w:t>Radical Prostatectomy</w:t>
      </w:r>
    </w:p>
    <w:p w14:paraId="1B9140B2"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7" w:after="0" w:line="240" w:lineRule="auto"/>
        <w:ind w:right="273" w:firstLine="0"/>
        <w:jc w:val="both"/>
        <w:rPr>
          <w:rFonts w:cstheme="minorHAnsi"/>
          <w:color w:val="000000"/>
        </w:rPr>
      </w:pPr>
      <w:r w:rsidRPr="006D37E8">
        <w:rPr>
          <w:rFonts w:cstheme="minorHAnsi"/>
          <w:color w:val="000000"/>
        </w:rPr>
        <w:t>Patient selection and relative contraindications</w:t>
      </w:r>
    </w:p>
    <w:p w14:paraId="2E6BAB3B"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2" w:after="0" w:line="240" w:lineRule="auto"/>
        <w:ind w:right="629" w:firstLine="0"/>
        <w:jc w:val="both"/>
        <w:rPr>
          <w:rFonts w:cstheme="minorHAnsi"/>
          <w:color w:val="000000"/>
        </w:rPr>
      </w:pPr>
      <w:r w:rsidRPr="006D37E8">
        <w:rPr>
          <w:rFonts w:cstheme="minorHAnsi"/>
          <w:color w:val="000000"/>
        </w:rPr>
        <w:t>Impact of approach on oncologic and functional outcomes, and complications</w:t>
      </w:r>
    </w:p>
    <w:p w14:paraId="7394C39B" w14:textId="30C17A80" w:rsidR="000F3C93" w:rsidRPr="006D37E8" w:rsidRDefault="001E5A0E" w:rsidP="001E5A0E">
      <w:pPr>
        <w:widowControl w:val="0"/>
        <w:pBdr>
          <w:top w:val="nil"/>
          <w:left w:val="nil"/>
          <w:bottom w:val="nil"/>
          <w:right w:val="nil"/>
          <w:between w:val="nil"/>
        </w:pBdr>
        <w:tabs>
          <w:tab w:val="left" w:pos="1901"/>
        </w:tabs>
        <w:spacing w:before="2" w:after="0" w:line="240" w:lineRule="auto"/>
        <w:ind w:left="2621" w:right="629"/>
        <w:jc w:val="both"/>
        <w:rPr>
          <w:rFonts w:cstheme="minorHAnsi"/>
          <w:color w:val="000000"/>
        </w:rPr>
      </w:pPr>
      <w:r>
        <w:rPr>
          <w:rFonts w:cstheme="minorHAnsi"/>
          <w:color w:val="000000"/>
        </w:rPr>
        <w:t xml:space="preserve">a. </w:t>
      </w:r>
      <w:r w:rsidR="000F3C93" w:rsidRPr="006D37E8">
        <w:rPr>
          <w:rFonts w:cstheme="minorHAnsi"/>
          <w:color w:val="000000"/>
        </w:rPr>
        <w:t>Open retropubic</w:t>
      </w:r>
    </w:p>
    <w:p w14:paraId="2D2114F6" w14:textId="2D67544B" w:rsidR="000F3C93" w:rsidRPr="006D37E8" w:rsidRDefault="001E5A0E" w:rsidP="001E5A0E">
      <w:pPr>
        <w:widowControl w:val="0"/>
        <w:pBdr>
          <w:top w:val="nil"/>
          <w:left w:val="nil"/>
          <w:bottom w:val="nil"/>
          <w:right w:val="nil"/>
          <w:between w:val="nil"/>
        </w:pBdr>
        <w:tabs>
          <w:tab w:val="left" w:pos="1901"/>
        </w:tabs>
        <w:spacing w:before="2" w:after="0" w:line="240" w:lineRule="auto"/>
        <w:ind w:left="2621" w:right="629"/>
        <w:jc w:val="both"/>
        <w:rPr>
          <w:rFonts w:cstheme="minorHAnsi"/>
          <w:color w:val="000000"/>
        </w:rPr>
      </w:pPr>
      <w:r>
        <w:rPr>
          <w:rFonts w:cstheme="minorHAnsi"/>
          <w:color w:val="000000"/>
        </w:rPr>
        <w:t xml:space="preserve">b. </w:t>
      </w:r>
      <w:r w:rsidR="000F3C93" w:rsidRPr="006D37E8">
        <w:rPr>
          <w:rFonts w:cstheme="minorHAnsi"/>
          <w:color w:val="000000"/>
        </w:rPr>
        <w:t>Perineal</w:t>
      </w:r>
    </w:p>
    <w:p w14:paraId="692DDA63" w14:textId="701999A9" w:rsidR="000F3C93" w:rsidRPr="006D37E8" w:rsidRDefault="001E5A0E" w:rsidP="001E5A0E">
      <w:pPr>
        <w:widowControl w:val="0"/>
        <w:pBdr>
          <w:top w:val="nil"/>
          <w:left w:val="nil"/>
          <w:bottom w:val="nil"/>
          <w:right w:val="nil"/>
          <w:between w:val="nil"/>
        </w:pBdr>
        <w:tabs>
          <w:tab w:val="left" w:pos="1901"/>
        </w:tabs>
        <w:spacing w:before="2" w:after="0" w:line="240" w:lineRule="auto"/>
        <w:ind w:left="2621" w:right="629"/>
        <w:jc w:val="both"/>
        <w:rPr>
          <w:rFonts w:cstheme="minorHAnsi"/>
          <w:color w:val="000000"/>
        </w:rPr>
      </w:pPr>
      <w:r>
        <w:rPr>
          <w:rFonts w:cstheme="minorHAnsi"/>
          <w:color w:val="000000"/>
        </w:rPr>
        <w:t xml:space="preserve">c. </w:t>
      </w:r>
      <w:r w:rsidR="000F3C93" w:rsidRPr="006D37E8">
        <w:rPr>
          <w:rFonts w:cstheme="minorHAnsi"/>
          <w:color w:val="000000"/>
        </w:rPr>
        <w:t xml:space="preserve">Robotic – Single Port and Multi-Port </w:t>
      </w:r>
    </w:p>
    <w:p w14:paraId="1F1FEA93" w14:textId="2128CF20" w:rsidR="000F3C93" w:rsidRPr="006D37E8" w:rsidRDefault="001E5A0E" w:rsidP="001E5A0E">
      <w:pPr>
        <w:widowControl w:val="0"/>
        <w:pBdr>
          <w:top w:val="nil"/>
          <w:left w:val="nil"/>
          <w:bottom w:val="nil"/>
          <w:right w:val="nil"/>
          <w:between w:val="nil"/>
        </w:pBdr>
        <w:tabs>
          <w:tab w:val="left" w:pos="1901"/>
        </w:tabs>
        <w:spacing w:before="2" w:after="0" w:line="240" w:lineRule="auto"/>
        <w:ind w:left="2621" w:right="629"/>
        <w:jc w:val="both"/>
        <w:rPr>
          <w:rFonts w:cstheme="minorHAnsi"/>
          <w:color w:val="000000"/>
        </w:rPr>
      </w:pPr>
      <w:r>
        <w:rPr>
          <w:rFonts w:cstheme="minorHAnsi"/>
          <w:color w:val="000000"/>
        </w:rPr>
        <w:t xml:space="preserve">d. </w:t>
      </w:r>
      <w:r w:rsidR="000F3C93" w:rsidRPr="006D37E8">
        <w:rPr>
          <w:rFonts w:cstheme="minorHAnsi"/>
          <w:color w:val="000000"/>
        </w:rPr>
        <w:t xml:space="preserve">Laparoscopic surgery </w:t>
      </w:r>
    </w:p>
    <w:p w14:paraId="2676BE61"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after="0" w:line="240" w:lineRule="auto"/>
        <w:ind w:firstLine="0"/>
        <w:jc w:val="both"/>
        <w:rPr>
          <w:rFonts w:cstheme="minorHAnsi"/>
          <w:color w:val="000000"/>
        </w:rPr>
      </w:pPr>
      <w:r w:rsidRPr="006D37E8">
        <w:rPr>
          <w:rFonts w:cstheme="minorHAnsi"/>
          <w:color w:val="000000"/>
        </w:rPr>
        <w:t>Impact of surgeon and facility experience on outcomes</w:t>
      </w:r>
    </w:p>
    <w:p w14:paraId="347252D3"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Indications for pelvic lymph node dissection based on risk categ</w:t>
      </w:r>
      <w:r w:rsidRPr="006D37E8">
        <w:rPr>
          <w:rFonts w:cstheme="minorHAnsi"/>
        </w:rPr>
        <w:t>ory</w:t>
      </w:r>
    </w:p>
    <w:p w14:paraId="20E03C59"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Nerve-sparing techniques and indications</w:t>
      </w:r>
    </w:p>
    <w:p w14:paraId="5577F80D" w14:textId="77777777" w:rsidR="000F3C93" w:rsidRPr="006D37E8" w:rsidRDefault="000F3C93" w:rsidP="00C51D4D">
      <w:pPr>
        <w:widowControl w:val="0"/>
        <w:numPr>
          <w:ilvl w:val="2"/>
          <w:numId w:val="11"/>
        </w:numPr>
        <w:pBdr>
          <w:top w:val="nil"/>
          <w:left w:val="nil"/>
          <w:bottom w:val="nil"/>
          <w:right w:val="nil"/>
          <w:between w:val="nil"/>
        </w:pBdr>
        <w:tabs>
          <w:tab w:val="left" w:pos="1901"/>
        </w:tabs>
        <w:spacing w:before="38" w:after="0" w:line="240" w:lineRule="auto"/>
        <w:ind w:firstLine="0"/>
        <w:jc w:val="both"/>
        <w:rPr>
          <w:rFonts w:cstheme="minorHAnsi"/>
          <w:color w:val="000000"/>
        </w:rPr>
      </w:pPr>
      <w:r w:rsidRPr="006D37E8">
        <w:rPr>
          <w:rFonts w:cstheme="minorHAnsi"/>
          <w:color w:val="000000"/>
        </w:rPr>
        <w:t xml:space="preserve">Perioperative complications </w:t>
      </w:r>
    </w:p>
    <w:p w14:paraId="7673DCC4" w14:textId="65772AEF" w:rsidR="000F3C93" w:rsidRPr="006D37E8" w:rsidRDefault="001E5A0E" w:rsidP="001E5A0E">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r>
        <w:rPr>
          <w:rFonts w:cstheme="minorHAnsi"/>
          <w:color w:val="000000"/>
        </w:rPr>
        <w:t xml:space="preserve">vii. </w:t>
      </w:r>
      <w:r w:rsidR="000F3C93" w:rsidRPr="006D37E8">
        <w:rPr>
          <w:rFonts w:cstheme="minorHAnsi"/>
          <w:color w:val="000000"/>
        </w:rPr>
        <w:t xml:space="preserve">Functional complications and management </w:t>
      </w:r>
    </w:p>
    <w:p w14:paraId="55E9476F" w14:textId="27B6F428" w:rsidR="000F3C93" w:rsidRPr="006D37E8" w:rsidRDefault="001E5A0E" w:rsidP="001E5A0E">
      <w:pPr>
        <w:widowControl w:val="0"/>
        <w:pBdr>
          <w:top w:val="nil"/>
          <w:left w:val="nil"/>
          <w:bottom w:val="nil"/>
          <w:right w:val="nil"/>
          <w:between w:val="nil"/>
        </w:pBdr>
        <w:tabs>
          <w:tab w:val="left" w:pos="1901"/>
        </w:tabs>
        <w:spacing w:before="40" w:after="0" w:line="240" w:lineRule="auto"/>
        <w:ind w:left="1900"/>
        <w:jc w:val="both"/>
        <w:rPr>
          <w:rFonts w:cstheme="minorHAnsi"/>
          <w:color w:val="000000"/>
        </w:rPr>
      </w:pPr>
      <w:r>
        <w:rPr>
          <w:rFonts w:cstheme="minorHAnsi"/>
          <w:color w:val="000000"/>
        </w:rPr>
        <w:t xml:space="preserve">viii. </w:t>
      </w:r>
      <w:r w:rsidR="000F3C93" w:rsidRPr="006D37E8">
        <w:rPr>
          <w:rFonts w:cstheme="minorHAnsi"/>
          <w:color w:val="000000"/>
        </w:rPr>
        <w:t>Oncologic outcomes</w:t>
      </w:r>
    </w:p>
    <w:p w14:paraId="71664D4E" w14:textId="359EB34D" w:rsidR="000F3C93" w:rsidRPr="006D37E8" w:rsidRDefault="001E5A0E" w:rsidP="001E5A0E">
      <w:pPr>
        <w:widowControl w:val="0"/>
        <w:pBdr>
          <w:top w:val="nil"/>
          <w:left w:val="nil"/>
          <w:bottom w:val="nil"/>
          <w:right w:val="nil"/>
          <w:between w:val="nil"/>
        </w:pBdr>
        <w:tabs>
          <w:tab w:val="left" w:pos="1901"/>
        </w:tabs>
        <w:spacing w:before="38" w:after="0" w:line="240" w:lineRule="auto"/>
        <w:ind w:left="2621" w:right="156"/>
        <w:jc w:val="both"/>
        <w:rPr>
          <w:rFonts w:cstheme="minorHAnsi"/>
          <w:color w:val="000000"/>
        </w:rPr>
      </w:pPr>
      <w:r>
        <w:rPr>
          <w:rFonts w:cstheme="minorHAnsi"/>
          <w:color w:val="000000"/>
        </w:rPr>
        <w:t xml:space="preserve">a. </w:t>
      </w:r>
      <w:r w:rsidR="000F3C93" w:rsidRPr="006D37E8">
        <w:rPr>
          <w:rFonts w:cstheme="minorHAnsi"/>
          <w:color w:val="000000"/>
        </w:rPr>
        <w:t>Pathologic predictors of recurrence and management options</w:t>
      </w:r>
    </w:p>
    <w:p w14:paraId="7CB09D52" w14:textId="24515F0D" w:rsidR="000F3C93" w:rsidRPr="006D37E8" w:rsidRDefault="001E5A0E" w:rsidP="001E5A0E">
      <w:pPr>
        <w:widowControl w:val="0"/>
        <w:tabs>
          <w:tab w:val="left" w:pos="1901"/>
        </w:tabs>
        <w:spacing w:before="37" w:after="0" w:line="240" w:lineRule="auto"/>
        <w:ind w:left="1180"/>
        <w:jc w:val="both"/>
        <w:rPr>
          <w:rFonts w:cstheme="minorHAnsi"/>
        </w:rPr>
      </w:pPr>
      <w:r>
        <w:rPr>
          <w:rFonts w:cstheme="minorHAnsi"/>
        </w:rPr>
        <w:t xml:space="preserve">e. </w:t>
      </w:r>
      <w:r w:rsidR="000F3C93" w:rsidRPr="006D37E8">
        <w:rPr>
          <w:rFonts w:cstheme="minorHAnsi"/>
        </w:rPr>
        <w:t>Focal and Whole Gland Ablative therapies</w:t>
      </w:r>
    </w:p>
    <w:p w14:paraId="1E9059E3" w14:textId="60B83389" w:rsidR="000F3C93" w:rsidRPr="006D37E8" w:rsidRDefault="001E5A0E" w:rsidP="001E5A0E">
      <w:pPr>
        <w:widowControl w:val="0"/>
        <w:tabs>
          <w:tab w:val="left" w:pos="2621"/>
        </w:tabs>
        <w:spacing w:before="38" w:after="0" w:line="240" w:lineRule="auto"/>
        <w:ind w:left="1900"/>
        <w:jc w:val="both"/>
        <w:rPr>
          <w:rFonts w:cstheme="minorHAnsi"/>
        </w:rPr>
      </w:pPr>
      <w:r>
        <w:rPr>
          <w:rFonts w:cstheme="minorHAnsi"/>
        </w:rPr>
        <w:t xml:space="preserve">i. </w:t>
      </w:r>
      <w:r w:rsidR="000F3C93" w:rsidRPr="006D37E8">
        <w:rPr>
          <w:rFonts w:cstheme="minorHAnsi"/>
        </w:rPr>
        <w:t>Cryotherapy</w:t>
      </w:r>
    </w:p>
    <w:p w14:paraId="22D52020" w14:textId="159E095B" w:rsidR="000F3C93" w:rsidRPr="006D37E8" w:rsidRDefault="001E5A0E" w:rsidP="001E5A0E">
      <w:pPr>
        <w:widowControl w:val="0"/>
        <w:tabs>
          <w:tab w:val="left" w:pos="3340"/>
          <w:tab w:val="left" w:pos="3341"/>
        </w:tabs>
        <w:spacing w:before="37" w:after="0" w:line="240" w:lineRule="auto"/>
        <w:ind w:left="2621"/>
        <w:jc w:val="both"/>
        <w:rPr>
          <w:rFonts w:cstheme="minorHAnsi"/>
        </w:rPr>
      </w:pPr>
      <w:r>
        <w:rPr>
          <w:rFonts w:cstheme="minorHAnsi"/>
        </w:rPr>
        <w:t xml:space="preserve">a. </w:t>
      </w:r>
      <w:r w:rsidR="000F3C93" w:rsidRPr="006D37E8">
        <w:rPr>
          <w:rFonts w:cstheme="minorHAnsi"/>
        </w:rPr>
        <w:t>Patient selection - gland size, median lobe, underlying sexual and urinary function, assessment of patient preferences/values expectations.  Avoidance after TURP</w:t>
      </w:r>
    </w:p>
    <w:p w14:paraId="653E2A1D" w14:textId="6AD9A1D3" w:rsidR="000F3C93" w:rsidRPr="006D37E8" w:rsidRDefault="001E5A0E" w:rsidP="001E5A0E">
      <w:pPr>
        <w:widowControl w:val="0"/>
        <w:tabs>
          <w:tab w:val="left" w:pos="3341"/>
        </w:tabs>
        <w:spacing w:before="40" w:after="0" w:line="240" w:lineRule="auto"/>
        <w:ind w:left="2621"/>
        <w:jc w:val="both"/>
        <w:rPr>
          <w:rFonts w:cstheme="minorHAnsi"/>
        </w:rPr>
      </w:pPr>
      <w:r>
        <w:rPr>
          <w:rFonts w:cstheme="minorHAnsi"/>
        </w:rPr>
        <w:t xml:space="preserve">b. </w:t>
      </w:r>
      <w:r w:rsidR="000F3C93" w:rsidRPr="006D37E8">
        <w:rPr>
          <w:rFonts w:cstheme="minorHAnsi"/>
        </w:rPr>
        <w:t>Treatment methods and technique</w:t>
      </w:r>
    </w:p>
    <w:p w14:paraId="1CE2871C" w14:textId="3A221D94" w:rsidR="000F3C93" w:rsidRPr="006D37E8" w:rsidRDefault="001E5A0E" w:rsidP="001E5A0E">
      <w:pPr>
        <w:widowControl w:val="0"/>
        <w:tabs>
          <w:tab w:val="left" w:pos="3340"/>
          <w:tab w:val="left" w:pos="3341"/>
        </w:tabs>
        <w:spacing w:before="37" w:after="0" w:line="240" w:lineRule="auto"/>
        <w:ind w:left="2621"/>
        <w:jc w:val="both"/>
        <w:rPr>
          <w:rFonts w:cstheme="minorHAnsi"/>
        </w:rPr>
      </w:pPr>
      <w:r>
        <w:rPr>
          <w:rFonts w:cstheme="minorHAnsi"/>
        </w:rPr>
        <w:t xml:space="preserve">c. </w:t>
      </w:r>
      <w:r w:rsidR="000F3C93" w:rsidRPr="006D37E8">
        <w:rPr>
          <w:rFonts w:cstheme="minorHAnsi"/>
        </w:rPr>
        <w:t xml:space="preserve">Treatment complications and their management [eg avoidance of early TUR] </w:t>
      </w:r>
    </w:p>
    <w:p w14:paraId="3965F837" w14:textId="49D58F68" w:rsidR="000F3C93" w:rsidRPr="006D37E8" w:rsidRDefault="001E5A0E" w:rsidP="001E5A0E">
      <w:pPr>
        <w:widowControl w:val="0"/>
        <w:tabs>
          <w:tab w:val="left" w:pos="3341"/>
        </w:tabs>
        <w:spacing w:before="38" w:after="0" w:line="240" w:lineRule="auto"/>
        <w:ind w:left="2621"/>
        <w:jc w:val="both"/>
        <w:rPr>
          <w:rFonts w:cstheme="minorHAnsi"/>
        </w:rPr>
      </w:pPr>
      <w:r>
        <w:rPr>
          <w:rFonts w:cstheme="minorHAnsi"/>
        </w:rPr>
        <w:t xml:space="preserve">d. </w:t>
      </w:r>
      <w:r w:rsidR="000F3C93" w:rsidRPr="006D37E8">
        <w:rPr>
          <w:rFonts w:cstheme="minorHAnsi"/>
        </w:rPr>
        <w:t>Oncologic and functional outcomes</w:t>
      </w:r>
    </w:p>
    <w:p w14:paraId="17F034EB" w14:textId="20EB5E0D" w:rsidR="000F3C93" w:rsidRDefault="001E5A0E" w:rsidP="001E5A0E">
      <w:pPr>
        <w:widowControl w:val="0"/>
        <w:tabs>
          <w:tab w:val="left" w:pos="2621"/>
        </w:tabs>
        <w:spacing w:before="37" w:after="0" w:line="240" w:lineRule="auto"/>
        <w:ind w:left="1900"/>
        <w:jc w:val="both"/>
        <w:rPr>
          <w:rFonts w:cstheme="minorHAnsi"/>
        </w:rPr>
      </w:pPr>
      <w:r>
        <w:rPr>
          <w:rFonts w:cstheme="minorHAnsi"/>
        </w:rPr>
        <w:t xml:space="preserve">ii. </w:t>
      </w:r>
      <w:r w:rsidR="000F3C93" w:rsidRPr="006D37E8">
        <w:rPr>
          <w:rFonts w:cstheme="minorHAnsi"/>
        </w:rPr>
        <w:t xml:space="preserve">HIFU </w:t>
      </w:r>
    </w:p>
    <w:p w14:paraId="22DB4641" w14:textId="77777777" w:rsidR="001E5A0E" w:rsidRPr="006D37E8" w:rsidRDefault="001E5A0E" w:rsidP="001E5A0E">
      <w:pPr>
        <w:widowControl w:val="0"/>
        <w:tabs>
          <w:tab w:val="left" w:pos="2621"/>
        </w:tabs>
        <w:spacing w:before="37" w:after="0" w:line="240" w:lineRule="auto"/>
        <w:ind w:left="2621"/>
        <w:jc w:val="both"/>
        <w:rPr>
          <w:rFonts w:cstheme="minorHAnsi"/>
        </w:rPr>
      </w:pPr>
      <w:r>
        <w:rPr>
          <w:rFonts w:cstheme="minorHAnsi"/>
        </w:rPr>
        <w:t xml:space="preserve">a. </w:t>
      </w:r>
      <w:r w:rsidRPr="006D37E8">
        <w:rPr>
          <w:rFonts w:cstheme="minorHAnsi"/>
        </w:rPr>
        <w:t xml:space="preserve">Patient selection - gland size based on technology, underlying sexual and urinary function, assessment of patient preferences/values expectations.  </w:t>
      </w:r>
    </w:p>
    <w:p w14:paraId="5122E2D6" w14:textId="77777777" w:rsidR="001E5A0E" w:rsidRPr="006D37E8" w:rsidRDefault="001E5A0E" w:rsidP="001E5A0E">
      <w:pPr>
        <w:widowControl w:val="0"/>
        <w:tabs>
          <w:tab w:val="left" w:pos="2621"/>
        </w:tabs>
        <w:spacing w:before="37" w:after="0" w:line="240" w:lineRule="auto"/>
        <w:ind w:left="2621"/>
        <w:jc w:val="both"/>
        <w:rPr>
          <w:rFonts w:cstheme="minorHAnsi"/>
        </w:rPr>
      </w:pPr>
      <w:r>
        <w:rPr>
          <w:rFonts w:cstheme="minorHAnsi"/>
        </w:rPr>
        <w:t xml:space="preserve">b. </w:t>
      </w:r>
      <w:r w:rsidRPr="006D37E8">
        <w:rPr>
          <w:rFonts w:cstheme="minorHAnsi"/>
        </w:rPr>
        <w:t>Treatment methods and technique</w:t>
      </w:r>
    </w:p>
    <w:p w14:paraId="42650090" w14:textId="77777777" w:rsidR="001E5A0E" w:rsidRPr="006D37E8" w:rsidRDefault="001E5A0E" w:rsidP="001E5A0E">
      <w:pPr>
        <w:widowControl w:val="0"/>
        <w:tabs>
          <w:tab w:val="left" w:pos="2621"/>
        </w:tabs>
        <w:spacing w:before="37" w:after="0" w:line="240" w:lineRule="auto"/>
        <w:ind w:left="2621"/>
        <w:jc w:val="both"/>
        <w:rPr>
          <w:rFonts w:cstheme="minorHAnsi"/>
        </w:rPr>
      </w:pPr>
      <w:r>
        <w:rPr>
          <w:rFonts w:cstheme="minorHAnsi"/>
        </w:rPr>
        <w:t xml:space="preserve">c. </w:t>
      </w:r>
      <w:r w:rsidRPr="006D37E8">
        <w:rPr>
          <w:rFonts w:cstheme="minorHAnsi"/>
        </w:rPr>
        <w:t xml:space="preserve">Treatment complications and their management </w:t>
      </w:r>
    </w:p>
    <w:p w14:paraId="37D35F77" w14:textId="77777777" w:rsidR="001E5A0E" w:rsidRPr="006D37E8" w:rsidRDefault="001E5A0E" w:rsidP="001E5A0E">
      <w:pPr>
        <w:widowControl w:val="0"/>
        <w:tabs>
          <w:tab w:val="left" w:pos="2621"/>
        </w:tabs>
        <w:spacing w:before="37" w:after="0" w:line="240" w:lineRule="auto"/>
        <w:ind w:left="2621"/>
        <w:jc w:val="both"/>
        <w:rPr>
          <w:rFonts w:cstheme="minorHAnsi"/>
        </w:rPr>
      </w:pPr>
      <w:r>
        <w:rPr>
          <w:rFonts w:cstheme="minorHAnsi"/>
        </w:rPr>
        <w:t xml:space="preserve">d. </w:t>
      </w:r>
      <w:r w:rsidRPr="006D37E8">
        <w:rPr>
          <w:rFonts w:cstheme="minorHAnsi"/>
        </w:rPr>
        <w:t>Oncologic and functional outcomes</w:t>
      </w:r>
    </w:p>
    <w:p w14:paraId="567A09EA" w14:textId="77777777" w:rsidR="001E5A0E" w:rsidRDefault="001E5A0E" w:rsidP="001E5A0E">
      <w:pPr>
        <w:widowControl w:val="0"/>
        <w:tabs>
          <w:tab w:val="left" w:pos="2621"/>
        </w:tabs>
        <w:spacing w:before="37" w:after="0" w:line="240" w:lineRule="auto"/>
        <w:ind w:left="1900"/>
        <w:jc w:val="both"/>
        <w:rPr>
          <w:rFonts w:cstheme="minorHAnsi"/>
        </w:rPr>
      </w:pPr>
    </w:p>
    <w:p w14:paraId="2C772301" w14:textId="77777777" w:rsidR="001E5A0E" w:rsidRDefault="001E5A0E" w:rsidP="001E5A0E">
      <w:pPr>
        <w:widowControl w:val="0"/>
        <w:tabs>
          <w:tab w:val="left" w:pos="2621"/>
        </w:tabs>
        <w:spacing w:before="37" w:after="0" w:line="240" w:lineRule="auto"/>
        <w:ind w:left="1900"/>
        <w:jc w:val="both"/>
        <w:rPr>
          <w:rFonts w:cstheme="minorHAnsi"/>
        </w:rPr>
      </w:pPr>
      <w:r>
        <w:rPr>
          <w:rFonts w:cstheme="minorHAnsi"/>
        </w:rPr>
        <w:t xml:space="preserve">iii.  </w:t>
      </w:r>
      <w:r w:rsidRPr="006D37E8">
        <w:rPr>
          <w:rFonts w:cstheme="minorHAnsi"/>
        </w:rPr>
        <w:t xml:space="preserve">Laser, irreversible electroporation, photodynamic therapy, TULSA, new technologies </w:t>
      </w:r>
    </w:p>
    <w:p w14:paraId="7186A7B0" w14:textId="77777777" w:rsidR="001E5A0E" w:rsidRDefault="001E5A0E" w:rsidP="001E5A0E">
      <w:pPr>
        <w:widowControl w:val="0"/>
        <w:tabs>
          <w:tab w:val="left" w:pos="2621"/>
        </w:tabs>
        <w:spacing w:before="37" w:after="0" w:line="240" w:lineRule="auto"/>
        <w:ind w:left="2621"/>
        <w:jc w:val="both"/>
        <w:rPr>
          <w:rFonts w:cstheme="minorHAnsi"/>
        </w:rPr>
      </w:pPr>
      <w:r>
        <w:rPr>
          <w:rFonts w:cstheme="minorHAnsi"/>
        </w:rPr>
        <w:t xml:space="preserve">a. </w:t>
      </w:r>
      <w:r w:rsidRPr="006D37E8">
        <w:rPr>
          <w:rFonts w:cstheme="minorHAnsi"/>
        </w:rPr>
        <w:t xml:space="preserve">Patient selection - gland size based on technology, underlying sexual and urinary function, assessment of patient preferences/values expectations. </w:t>
      </w:r>
    </w:p>
    <w:p w14:paraId="55DC1255" w14:textId="77777777" w:rsidR="001E5A0E" w:rsidRDefault="001E5A0E" w:rsidP="001E5A0E">
      <w:pPr>
        <w:widowControl w:val="0"/>
        <w:tabs>
          <w:tab w:val="left" w:pos="2621"/>
        </w:tabs>
        <w:spacing w:before="37" w:after="0" w:line="240" w:lineRule="auto"/>
        <w:ind w:left="2621"/>
        <w:jc w:val="both"/>
        <w:rPr>
          <w:rFonts w:cstheme="minorHAnsi"/>
        </w:rPr>
      </w:pPr>
      <w:r>
        <w:rPr>
          <w:rFonts w:cstheme="minorHAnsi"/>
        </w:rPr>
        <w:t>b. Treatment methods and technique</w:t>
      </w:r>
    </w:p>
    <w:p w14:paraId="76B82968" w14:textId="77777777" w:rsidR="001E5A0E" w:rsidRDefault="001E5A0E" w:rsidP="001E5A0E">
      <w:pPr>
        <w:widowControl w:val="0"/>
        <w:tabs>
          <w:tab w:val="left" w:pos="2621"/>
        </w:tabs>
        <w:spacing w:before="37" w:after="0" w:line="240" w:lineRule="auto"/>
        <w:ind w:left="2621"/>
        <w:jc w:val="both"/>
        <w:rPr>
          <w:rFonts w:cstheme="minorHAnsi"/>
        </w:rPr>
      </w:pPr>
      <w:r>
        <w:rPr>
          <w:rFonts w:cstheme="minorHAnsi"/>
        </w:rPr>
        <w:t xml:space="preserve">c. </w:t>
      </w:r>
      <w:r w:rsidRPr="006D37E8">
        <w:rPr>
          <w:rFonts w:cstheme="minorHAnsi"/>
        </w:rPr>
        <w:t>Treatment comp</w:t>
      </w:r>
      <w:r>
        <w:rPr>
          <w:rFonts w:cstheme="minorHAnsi"/>
        </w:rPr>
        <w:t xml:space="preserve">lications and their management </w:t>
      </w:r>
    </w:p>
    <w:p w14:paraId="12197584" w14:textId="77777777" w:rsidR="001E5A0E" w:rsidRDefault="001E5A0E" w:rsidP="001E5A0E">
      <w:pPr>
        <w:widowControl w:val="0"/>
        <w:tabs>
          <w:tab w:val="left" w:pos="2621"/>
        </w:tabs>
        <w:spacing w:before="37" w:after="0" w:line="240" w:lineRule="auto"/>
        <w:ind w:left="2621"/>
        <w:jc w:val="both"/>
        <w:rPr>
          <w:rFonts w:cstheme="minorHAnsi"/>
        </w:rPr>
      </w:pPr>
      <w:r>
        <w:rPr>
          <w:rFonts w:cstheme="minorHAnsi"/>
        </w:rPr>
        <w:t xml:space="preserve">d. </w:t>
      </w:r>
      <w:r w:rsidRPr="006D37E8">
        <w:rPr>
          <w:rFonts w:cstheme="minorHAnsi"/>
        </w:rPr>
        <w:t>Short-term on</w:t>
      </w:r>
      <w:r>
        <w:rPr>
          <w:rFonts w:cstheme="minorHAnsi"/>
        </w:rPr>
        <w:t>cologic and functional outcomes</w:t>
      </w:r>
    </w:p>
    <w:p w14:paraId="502EEC3D" w14:textId="77777777" w:rsidR="001E5A0E" w:rsidRDefault="001E5A0E" w:rsidP="001E5A0E">
      <w:pPr>
        <w:widowControl w:val="0"/>
        <w:tabs>
          <w:tab w:val="left" w:pos="2621"/>
        </w:tabs>
        <w:spacing w:before="37" w:after="0" w:line="240" w:lineRule="auto"/>
        <w:ind w:left="1900"/>
        <w:jc w:val="both"/>
        <w:rPr>
          <w:rFonts w:cstheme="minorHAnsi"/>
        </w:rPr>
      </w:pPr>
    </w:p>
    <w:p w14:paraId="39F38F44" w14:textId="77777777" w:rsidR="001E5A0E" w:rsidRDefault="001E5A0E" w:rsidP="001E5A0E">
      <w:pPr>
        <w:widowControl w:val="0"/>
        <w:tabs>
          <w:tab w:val="left" w:pos="2621"/>
        </w:tabs>
        <w:spacing w:before="37" w:after="0" w:line="240" w:lineRule="auto"/>
        <w:ind w:left="1900"/>
        <w:jc w:val="both"/>
        <w:rPr>
          <w:rFonts w:cstheme="minorHAnsi"/>
        </w:rPr>
      </w:pPr>
      <w:r>
        <w:rPr>
          <w:rFonts w:cstheme="minorHAnsi"/>
        </w:rPr>
        <w:t xml:space="preserve">iv. </w:t>
      </w:r>
      <w:r w:rsidR="000F3C93" w:rsidRPr="006D37E8">
        <w:rPr>
          <w:rFonts w:cstheme="minorHAnsi"/>
        </w:rPr>
        <w:t>F</w:t>
      </w:r>
      <w:r>
        <w:rPr>
          <w:rFonts w:cstheme="minorHAnsi"/>
        </w:rPr>
        <w:t xml:space="preserve">ocal vs whole gland approaches </w:t>
      </w:r>
    </w:p>
    <w:p w14:paraId="0E08C275" w14:textId="10A32FB8" w:rsidR="001E5A0E" w:rsidRDefault="001E5A0E" w:rsidP="001E5A0E">
      <w:pPr>
        <w:widowControl w:val="0"/>
        <w:tabs>
          <w:tab w:val="left" w:pos="2621"/>
        </w:tabs>
        <w:spacing w:before="37" w:after="0" w:line="240" w:lineRule="auto"/>
        <w:ind w:left="1900"/>
        <w:jc w:val="both"/>
        <w:rPr>
          <w:rFonts w:cstheme="minorHAnsi"/>
        </w:rPr>
      </w:pPr>
      <w:r>
        <w:rPr>
          <w:rFonts w:cstheme="minorHAnsi"/>
        </w:rPr>
        <w:tab/>
        <w:t xml:space="preserve">a. </w:t>
      </w:r>
      <w:r w:rsidR="000F3C93" w:rsidRPr="006D37E8">
        <w:rPr>
          <w:rFonts w:cstheme="minorHAnsi"/>
        </w:rPr>
        <w:t xml:space="preserve">Focal under development, similar concept to any partial gland treatment for </w:t>
      </w:r>
      <w:r w:rsidR="00BF5C62">
        <w:rPr>
          <w:rFonts w:cstheme="minorHAnsi"/>
        </w:rPr>
        <w:tab/>
      </w:r>
      <w:r w:rsidR="000F3C93" w:rsidRPr="006D37E8">
        <w:rPr>
          <w:rFonts w:cstheme="minorHAnsi"/>
        </w:rPr>
        <w:t>preserv</w:t>
      </w:r>
      <w:r>
        <w:rPr>
          <w:rFonts w:cstheme="minorHAnsi"/>
        </w:rPr>
        <w:t xml:space="preserve">ing function and achieving oncologic control. </w:t>
      </w:r>
    </w:p>
    <w:p w14:paraId="13AF376A" w14:textId="46ACA9DA" w:rsidR="001E5A0E" w:rsidRDefault="001E5A0E" w:rsidP="001E5A0E">
      <w:pPr>
        <w:widowControl w:val="0"/>
        <w:tabs>
          <w:tab w:val="left" w:pos="2621"/>
        </w:tabs>
        <w:spacing w:before="37" w:after="0" w:line="240" w:lineRule="auto"/>
        <w:ind w:left="1900"/>
        <w:jc w:val="both"/>
        <w:rPr>
          <w:rFonts w:cstheme="minorHAnsi"/>
        </w:rPr>
      </w:pPr>
      <w:r>
        <w:rPr>
          <w:rFonts w:cstheme="minorHAnsi"/>
        </w:rPr>
        <w:tab/>
        <w:t xml:space="preserve">b. </w:t>
      </w:r>
      <w:r w:rsidR="000F3C93" w:rsidRPr="006D37E8">
        <w:rPr>
          <w:rFonts w:cstheme="minorHAnsi"/>
        </w:rPr>
        <w:t xml:space="preserve">Current limitations: cancer as being multifocal, imaging precision, short to </w:t>
      </w:r>
      <w:r w:rsidR="00BF5C62">
        <w:rPr>
          <w:rFonts w:cstheme="minorHAnsi"/>
        </w:rPr>
        <w:tab/>
      </w:r>
      <w:r w:rsidR="000F3C93" w:rsidRPr="006D37E8">
        <w:rPr>
          <w:rFonts w:cstheme="minorHAnsi"/>
        </w:rPr>
        <w:t xml:space="preserve">medium-term oncologic data, AS being an important component, not accepted </w:t>
      </w:r>
      <w:r w:rsidR="00BF5C62">
        <w:rPr>
          <w:rFonts w:cstheme="minorHAnsi"/>
        </w:rPr>
        <w:tab/>
      </w:r>
      <w:r w:rsidR="000F3C93" w:rsidRPr="006D37E8">
        <w:rPr>
          <w:rFonts w:cstheme="minorHAnsi"/>
        </w:rPr>
        <w:t xml:space="preserve">as standard of </w:t>
      </w:r>
      <w:r>
        <w:rPr>
          <w:rFonts w:cstheme="minorHAnsi"/>
        </w:rPr>
        <w:t>care yet/lack of billing codes</w:t>
      </w:r>
    </w:p>
    <w:p w14:paraId="4816BBDF" w14:textId="319D8C10" w:rsidR="000F3C93" w:rsidRDefault="001E5A0E" w:rsidP="00BF5C62">
      <w:pPr>
        <w:widowControl w:val="0"/>
        <w:tabs>
          <w:tab w:val="left" w:pos="2621"/>
        </w:tabs>
        <w:spacing w:before="37" w:after="0" w:line="240" w:lineRule="auto"/>
        <w:ind w:left="1900"/>
        <w:jc w:val="both"/>
        <w:rPr>
          <w:rFonts w:cstheme="minorHAnsi"/>
        </w:rPr>
      </w:pPr>
      <w:r>
        <w:rPr>
          <w:rFonts w:cstheme="minorHAnsi"/>
        </w:rPr>
        <w:tab/>
        <w:t xml:space="preserve">c. </w:t>
      </w:r>
      <w:r w:rsidR="000F3C93" w:rsidRPr="006D37E8">
        <w:rPr>
          <w:rFonts w:cstheme="minorHAnsi"/>
        </w:rPr>
        <w:t xml:space="preserve">Patient counseling, setting expectations, adherence to monitoring program, </w:t>
      </w:r>
      <w:r w:rsidR="00BF5C62">
        <w:rPr>
          <w:rFonts w:cstheme="minorHAnsi"/>
        </w:rPr>
        <w:tab/>
      </w:r>
      <w:r w:rsidR="000F3C93" w:rsidRPr="006D37E8">
        <w:rPr>
          <w:rFonts w:cstheme="minorHAnsi"/>
        </w:rPr>
        <w:t>ideally done as part</w:t>
      </w:r>
      <w:r w:rsidR="00BF5C62">
        <w:rPr>
          <w:rFonts w:cstheme="minorHAnsi"/>
        </w:rPr>
        <w:t xml:space="preserve"> of clinical trial or registry </w:t>
      </w:r>
    </w:p>
    <w:p w14:paraId="0413137D" w14:textId="77777777" w:rsidR="00BF5C62" w:rsidRPr="006D37E8" w:rsidRDefault="00BF5C62" w:rsidP="00BF5C62">
      <w:pPr>
        <w:widowControl w:val="0"/>
        <w:tabs>
          <w:tab w:val="left" w:pos="2621"/>
        </w:tabs>
        <w:spacing w:before="37" w:after="0" w:line="240" w:lineRule="auto"/>
        <w:ind w:left="1900"/>
        <w:jc w:val="both"/>
        <w:rPr>
          <w:rFonts w:cstheme="minorHAnsi"/>
        </w:rPr>
      </w:pPr>
    </w:p>
    <w:p w14:paraId="2B323ABF" w14:textId="53EDB3F1" w:rsidR="000F3C93" w:rsidRPr="006D37E8" w:rsidRDefault="001E5A0E" w:rsidP="001E5A0E">
      <w:pPr>
        <w:widowControl w:val="0"/>
        <w:pBdr>
          <w:top w:val="nil"/>
          <w:left w:val="nil"/>
          <w:bottom w:val="nil"/>
          <w:right w:val="nil"/>
          <w:between w:val="nil"/>
        </w:pBdr>
        <w:tabs>
          <w:tab w:val="left" w:pos="1180"/>
          <w:tab w:val="left" w:pos="1181"/>
        </w:tabs>
        <w:spacing w:after="0" w:line="240" w:lineRule="auto"/>
        <w:ind w:left="1180"/>
        <w:jc w:val="both"/>
        <w:rPr>
          <w:rFonts w:cstheme="minorHAnsi"/>
          <w:color w:val="000000"/>
        </w:rPr>
      </w:pPr>
      <w:r>
        <w:rPr>
          <w:rFonts w:cstheme="minorHAnsi"/>
          <w:color w:val="000000"/>
        </w:rPr>
        <w:t xml:space="preserve">f. </w:t>
      </w:r>
      <w:r w:rsidR="000F3C93" w:rsidRPr="006D37E8">
        <w:rPr>
          <w:rFonts w:cstheme="minorHAnsi"/>
          <w:color w:val="000000"/>
        </w:rPr>
        <w:t>Comparative effectiveness and harms of treatments</w:t>
      </w:r>
    </w:p>
    <w:p w14:paraId="410477F8" w14:textId="611D0F19" w:rsidR="000F3C93" w:rsidRPr="006D37E8" w:rsidRDefault="001E5A0E" w:rsidP="001E5A0E">
      <w:pPr>
        <w:widowControl w:val="0"/>
        <w:pBdr>
          <w:top w:val="nil"/>
          <w:left w:val="nil"/>
          <w:bottom w:val="nil"/>
          <w:right w:val="nil"/>
          <w:between w:val="nil"/>
        </w:pBdr>
        <w:tabs>
          <w:tab w:val="left" w:pos="1901"/>
        </w:tabs>
        <w:spacing w:after="0" w:line="240" w:lineRule="auto"/>
        <w:ind w:left="1900"/>
        <w:jc w:val="both"/>
        <w:rPr>
          <w:rFonts w:cstheme="minorHAnsi"/>
          <w:color w:val="000000"/>
        </w:rPr>
      </w:pPr>
      <w:r>
        <w:rPr>
          <w:rFonts w:cstheme="minorHAnsi"/>
          <w:color w:val="000000"/>
        </w:rPr>
        <w:t xml:space="preserve">i. </w:t>
      </w:r>
      <w:r w:rsidR="000F3C93" w:rsidRPr="006D37E8">
        <w:rPr>
          <w:rFonts w:cstheme="minorHAnsi"/>
          <w:color w:val="000000"/>
        </w:rPr>
        <w:t>Surgery vs. observation trials</w:t>
      </w:r>
    </w:p>
    <w:p w14:paraId="5A4AA0F0" w14:textId="77777777" w:rsidR="00E135C4" w:rsidRDefault="001E5A0E" w:rsidP="00E135C4">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r>
        <w:rPr>
          <w:rFonts w:cstheme="minorHAnsi"/>
          <w:color w:val="000000"/>
        </w:rPr>
        <w:t xml:space="preserve">ii. </w:t>
      </w:r>
      <w:r w:rsidR="000F3C93" w:rsidRPr="006D37E8">
        <w:rPr>
          <w:rFonts w:cstheme="minorHAnsi"/>
          <w:color w:val="000000"/>
        </w:rPr>
        <w:t>Observational studies</w:t>
      </w:r>
    </w:p>
    <w:p w14:paraId="1B250193" w14:textId="77777777" w:rsidR="00E135C4" w:rsidRDefault="00E135C4" w:rsidP="00E135C4">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p>
    <w:p w14:paraId="513ABF9F" w14:textId="4635D2E9" w:rsidR="000F3C93" w:rsidRPr="006D37E8" w:rsidRDefault="00E135C4" w:rsidP="00E135C4">
      <w:pPr>
        <w:widowControl w:val="0"/>
        <w:pBdr>
          <w:top w:val="nil"/>
          <w:left w:val="nil"/>
          <w:bottom w:val="nil"/>
          <w:right w:val="nil"/>
          <w:between w:val="nil"/>
        </w:pBdr>
        <w:tabs>
          <w:tab w:val="left" w:pos="1901"/>
        </w:tabs>
        <w:spacing w:before="37" w:after="0" w:line="240" w:lineRule="auto"/>
        <w:jc w:val="both"/>
        <w:rPr>
          <w:rFonts w:cstheme="minorHAnsi"/>
          <w:color w:val="000000"/>
        </w:rPr>
      </w:pPr>
      <w:r>
        <w:rPr>
          <w:rFonts w:cstheme="minorHAnsi"/>
          <w:color w:val="000000"/>
        </w:rPr>
        <w:t xml:space="preserve">2. </w:t>
      </w:r>
      <w:r w:rsidR="000F3C93" w:rsidRPr="006D37E8">
        <w:rPr>
          <w:rFonts w:cstheme="minorHAnsi"/>
          <w:color w:val="000000"/>
        </w:rPr>
        <w:t>Management of locally advanced disease</w:t>
      </w:r>
    </w:p>
    <w:p w14:paraId="55D61937" w14:textId="19E909D7" w:rsidR="000F3C93" w:rsidRPr="006D37E8" w:rsidRDefault="00E135C4" w:rsidP="00E135C4">
      <w:pPr>
        <w:widowControl w:val="0"/>
        <w:pBdr>
          <w:top w:val="nil"/>
          <w:left w:val="nil"/>
          <w:bottom w:val="nil"/>
          <w:right w:val="nil"/>
          <w:between w:val="nil"/>
        </w:pBdr>
        <w:tabs>
          <w:tab w:val="left" w:pos="1180"/>
          <w:tab w:val="left" w:pos="1181"/>
        </w:tabs>
        <w:spacing w:before="37" w:after="0" w:line="240" w:lineRule="auto"/>
        <w:ind w:left="1180"/>
        <w:jc w:val="both"/>
        <w:rPr>
          <w:rFonts w:cstheme="minorHAnsi"/>
          <w:color w:val="000000"/>
        </w:rPr>
      </w:pPr>
      <w:r>
        <w:rPr>
          <w:rFonts w:cstheme="minorHAnsi"/>
        </w:rPr>
        <w:t xml:space="preserve">a. </w:t>
      </w:r>
      <w:r w:rsidR="000F3C93" w:rsidRPr="006D37E8">
        <w:rPr>
          <w:rFonts w:cstheme="minorHAnsi"/>
        </w:rPr>
        <w:t xml:space="preserve">Diagnostic </w:t>
      </w:r>
      <w:r w:rsidR="000F3C93" w:rsidRPr="006D37E8">
        <w:rPr>
          <w:rFonts w:cstheme="minorHAnsi"/>
          <w:color w:val="000000"/>
        </w:rPr>
        <w:t>evaluation and staging</w:t>
      </w:r>
    </w:p>
    <w:p w14:paraId="119246BF" w14:textId="1C2B44BD" w:rsidR="000F3C93" w:rsidRPr="006D37E8" w:rsidRDefault="00E135C4" w:rsidP="00E135C4">
      <w:pPr>
        <w:widowControl w:val="0"/>
        <w:pBdr>
          <w:top w:val="nil"/>
          <w:left w:val="nil"/>
          <w:bottom w:val="nil"/>
          <w:right w:val="nil"/>
          <w:between w:val="nil"/>
        </w:pBdr>
        <w:tabs>
          <w:tab w:val="left" w:pos="1180"/>
          <w:tab w:val="left" w:pos="1181"/>
        </w:tabs>
        <w:spacing w:before="37" w:after="0" w:line="240" w:lineRule="auto"/>
        <w:ind w:left="1900"/>
        <w:jc w:val="both"/>
        <w:rPr>
          <w:rFonts w:cstheme="minorHAnsi"/>
          <w:color w:val="000000"/>
        </w:rPr>
      </w:pPr>
      <w:r>
        <w:rPr>
          <w:rFonts w:cstheme="minorHAnsi"/>
        </w:rPr>
        <w:t xml:space="preserve">i. </w:t>
      </w:r>
      <w:r w:rsidR="000F3C93" w:rsidRPr="006D37E8">
        <w:rPr>
          <w:rFonts w:cstheme="minorHAnsi"/>
        </w:rPr>
        <w:t>Role of PSA kinetics, biomarkers</w:t>
      </w:r>
    </w:p>
    <w:p w14:paraId="33B0D937" w14:textId="16BFA8C8" w:rsidR="000F3C93" w:rsidRPr="006D37E8" w:rsidRDefault="00E135C4" w:rsidP="00E135C4">
      <w:pPr>
        <w:widowControl w:val="0"/>
        <w:pBdr>
          <w:top w:val="nil"/>
          <w:left w:val="nil"/>
          <w:bottom w:val="nil"/>
          <w:right w:val="nil"/>
          <w:between w:val="nil"/>
        </w:pBdr>
        <w:tabs>
          <w:tab w:val="left" w:pos="1180"/>
          <w:tab w:val="left" w:pos="1181"/>
        </w:tabs>
        <w:spacing w:before="37" w:after="0" w:line="240" w:lineRule="auto"/>
        <w:ind w:left="1900"/>
        <w:jc w:val="both"/>
        <w:rPr>
          <w:rFonts w:cstheme="minorHAnsi"/>
          <w:color w:val="000000"/>
        </w:rPr>
      </w:pPr>
      <w:r>
        <w:rPr>
          <w:rFonts w:cstheme="minorHAnsi"/>
        </w:rPr>
        <w:t xml:space="preserve">ii. </w:t>
      </w:r>
      <w:r w:rsidR="000F3C93" w:rsidRPr="006D37E8">
        <w:rPr>
          <w:rFonts w:cstheme="minorHAnsi"/>
        </w:rPr>
        <w:t xml:space="preserve">Role of imaging including PSMA PET </w:t>
      </w:r>
    </w:p>
    <w:p w14:paraId="2289E5EE" w14:textId="51BAC058" w:rsidR="000F3C93" w:rsidRPr="006D37E8" w:rsidRDefault="00E135C4" w:rsidP="00E135C4">
      <w:pPr>
        <w:widowControl w:val="0"/>
        <w:pBdr>
          <w:top w:val="nil"/>
          <w:left w:val="nil"/>
          <w:bottom w:val="nil"/>
          <w:right w:val="nil"/>
          <w:between w:val="nil"/>
        </w:pBdr>
        <w:tabs>
          <w:tab w:val="left" w:pos="1181"/>
        </w:tabs>
        <w:spacing w:before="38" w:after="0" w:line="240" w:lineRule="auto"/>
        <w:ind w:left="1180"/>
        <w:jc w:val="both"/>
        <w:rPr>
          <w:rFonts w:cstheme="minorHAnsi"/>
          <w:color w:val="000000"/>
        </w:rPr>
      </w:pPr>
      <w:r>
        <w:rPr>
          <w:rFonts w:cstheme="minorHAnsi"/>
          <w:color w:val="000000"/>
        </w:rPr>
        <w:t xml:space="preserve">b. </w:t>
      </w:r>
      <w:r w:rsidR="000F3C93" w:rsidRPr="006D37E8">
        <w:rPr>
          <w:rFonts w:cstheme="minorHAnsi"/>
          <w:color w:val="000000"/>
        </w:rPr>
        <w:t>Role of surgery</w:t>
      </w:r>
    </w:p>
    <w:p w14:paraId="1F4691DC" w14:textId="0471D8F2" w:rsidR="000F3C93" w:rsidRPr="006D37E8" w:rsidRDefault="00E135C4" w:rsidP="00E135C4">
      <w:pPr>
        <w:widowControl w:val="0"/>
        <w:pBdr>
          <w:top w:val="nil"/>
          <w:left w:val="nil"/>
          <w:bottom w:val="nil"/>
          <w:right w:val="nil"/>
          <w:between w:val="nil"/>
        </w:pBdr>
        <w:tabs>
          <w:tab w:val="left" w:pos="1901"/>
        </w:tabs>
        <w:spacing w:before="40" w:after="0" w:line="240" w:lineRule="auto"/>
        <w:ind w:left="1900"/>
        <w:jc w:val="both"/>
        <w:rPr>
          <w:rFonts w:cstheme="minorHAnsi"/>
          <w:color w:val="000000"/>
        </w:rPr>
      </w:pPr>
      <w:r>
        <w:rPr>
          <w:rFonts w:cstheme="minorHAnsi"/>
          <w:color w:val="000000"/>
        </w:rPr>
        <w:t xml:space="preserve">i. </w:t>
      </w:r>
      <w:r w:rsidR="000F3C93" w:rsidRPr="006D37E8">
        <w:rPr>
          <w:rFonts w:cstheme="minorHAnsi"/>
          <w:color w:val="000000"/>
        </w:rPr>
        <w:t xml:space="preserve">Risk stratification methods </w:t>
      </w:r>
    </w:p>
    <w:p w14:paraId="715679D0" w14:textId="1E9C81C0" w:rsidR="000F3C93" w:rsidRPr="006D37E8" w:rsidRDefault="00E135C4" w:rsidP="00E135C4">
      <w:pPr>
        <w:widowControl w:val="0"/>
        <w:pBdr>
          <w:top w:val="nil"/>
          <w:left w:val="nil"/>
          <w:bottom w:val="nil"/>
          <w:right w:val="nil"/>
          <w:between w:val="nil"/>
        </w:pBdr>
        <w:tabs>
          <w:tab w:val="left" w:pos="1901"/>
        </w:tabs>
        <w:spacing w:before="40" w:after="0" w:line="240" w:lineRule="auto"/>
        <w:ind w:left="1900"/>
        <w:jc w:val="both"/>
        <w:rPr>
          <w:rFonts w:cstheme="minorHAnsi"/>
        </w:rPr>
      </w:pPr>
      <w:r>
        <w:rPr>
          <w:rFonts w:cstheme="minorHAnsi"/>
          <w:color w:val="000000"/>
        </w:rPr>
        <w:t xml:space="preserve">ii. </w:t>
      </w:r>
      <w:r w:rsidR="000F3C93" w:rsidRPr="006D37E8">
        <w:rPr>
          <w:rFonts w:cstheme="minorHAnsi"/>
          <w:color w:val="000000"/>
        </w:rPr>
        <w:t>Management options for positive margins, seminal vesicle invasion and/or lymph node</w:t>
      </w:r>
      <w:r w:rsidR="000F3C93" w:rsidRPr="006D37E8">
        <w:rPr>
          <w:rFonts w:cstheme="minorHAnsi"/>
        </w:rPr>
        <w:t xml:space="preserve"> involvement</w:t>
      </w:r>
    </w:p>
    <w:p w14:paraId="1D8C190D" w14:textId="752A6150" w:rsidR="000F3C93" w:rsidRPr="006D37E8" w:rsidRDefault="00E135C4" w:rsidP="00E135C4">
      <w:pPr>
        <w:pStyle w:val="ListParagraph"/>
        <w:widowControl w:val="0"/>
        <w:pBdr>
          <w:top w:val="nil"/>
          <w:left w:val="nil"/>
          <w:bottom w:val="nil"/>
          <w:right w:val="nil"/>
          <w:between w:val="nil"/>
        </w:pBdr>
        <w:tabs>
          <w:tab w:val="left" w:pos="1901"/>
        </w:tabs>
        <w:spacing w:after="0" w:line="240" w:lineRule="auto"/>
        <w:ind w:left="1180"/>
        <w:jc w:val="both"/>
        <w:rPr>
          <w:rFonts w:cstheme="minorHAnsi"/>
          <w:color w:val="000000"/>
        </w:rPr>
      </w:pPr>
      <w:r>
        <w:rPr>
          <w:rFonts w:cstheme="minorHAnsi"/>
          <w:color w:val="000000"/>
        </w:rPr>
        <w:t xml:space="preserve">c. </w:t>
      </w:r>
      <w:r w:rsidR="000F3C93" w:rsidRPr="006D37E8">
        <w:rPr>
          <w:rFonts w:cstheme="minorHAnsi"/>
          <w:color w:val="000000"/>
        </w:rPr>
        <w:t xml:space="preserve">Role of radiation therapy and ADT options </w:t>
      </w:r>
    </w:p>
    <w:p w14:paraId="75E42D99" w14:textId="77777777" w:rsidR="00E135C4" w:rsidRDefault="00E135C4" w:rsidP="00E135C4">
      <w:pPr>
        <w:widowControl w:val="0"/>
        <w:pBdr>
          <w:top w:val="nil"/>
          <w:left w:val="nil"/>
          <w:bottom w:val="nil"/>
          <w:right w:val="nil"/>
          <w:between w:val="nil"/>
        </w:pBdr>
        <w:tabs>
          <w:tab w:val="left" w:pos="461"/>
        </w:tabs>
        <w:spacing w:before="37" w:after="0" w:line="240" w:lineRule="auto"/>
        <w:ind w:left="460" w:right="2511"/>
        <w:jc w:val="both"/>
        <w:rPr>
          <w:rFonts w:cstheme="minorHAnsi"/>
          <w:color w:val="000000"/>
        </w:rPr>
      </w:pPr>
    </w:p>
    <w:p w14:paraId="64F26006" w14:textId="3FB3A9B6" w:rsidR="000F3C93" w:rsidRPr="006D37E8" w:rsidRDefault="00E135C4" w:rsidP="00E135C4">
      <w:pPr>
        <w:widowControl w:val="0"/>
        <w:pBdr>
          <w:top w:val="nil"/>
          <w:left w:val="nil"/>
          <w:bottom w:val="nil"/>
          <w:right w:val="nil"/>
          <w:between w:val="nil"/>
        </w:pBdr>
        <w:tabs>
          <w:tab w:val="left" w:pos="461"/>
        </w:tabs>
        <w:spacing w:after="0" w:line="240" w:lineRule="auto"/>
        <w:ind w:right="2506"/>
        <w:jc w:val="both"/>
        <w:rPr>
          <w:rFonts w:cstheme="minorHAnsi"/>
          <w:color w:val="000000"/>
        </w:rPr>
      </w:pPr>
      <w:r>
        <w:rPr>
          <w:rFonts w:cstheme="minorHAnsi"/>
          <w:color w:val="000000"/>
        </w:rPr>
        <w:t xml:space="preserve">3. </w:t>
      </w:r>
      <w:r w:rsidR="000F3C93" w:rsidRPr="006D37E8">
        <w:rPr>
          <w:rFonts w:cstheme="minorHAnsi"/>
          <w:color w:val="000000"/>
        </w:rPr>
        <w:t>Management of locally recurrent disease</w:t>
      </w:r>
      <w:r w:rsidR="000F3C93" w:rsidRPr="006D37E8">
        <w:rPr>
          <w:rFonts w:cstheme="minorHAnsi"/>
        </w:rPr>
        <w:t>;</w:t>
      </w:r>
      <w:r w:rsidR="000F3C93" w:rsidRPr="006D37E8">
        <w:rPr>
          <w:rFonts w:cstheme="minorHAnsi"/>
          <w:color w:val="000000"/>
        </w:rPr>
        <w:t xml:space="preserve"> adjuvant treatment</w:t>
      </w:r>
    </w:p>
    <w:p w14:paraId="415ABA8B" w14:textId="6A827BF6" w:rsidR="000F3C93" w:rsidRPr="006D37E8" w:rsidRDefault="00E135C4" w:rsidP="00E135C4">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rPr>
        <w:t xml:space="preserve">a. </w:t>
      </w:r>
      <w:r w:rsidR="000F3C93" w:rsidRPr="006D37E8">
        <w:rPr>
          <w:rFonts w:cstheme="minorHAnsi"/>
        </w:rPr>
        <w:t>E</w:t>
      </w:r>
      <w:r w:rsidR="000F3C93" w:rsidRPr="006D37E8">
        <w:rPr>
          <w:rFonts w:cstheme="minorHAnsi"/>
          <w:color w:val="000000"/>
        </w:rPr>
        <w:t xml:space="preserve">valuation and patient/cancer characteristics for adjuvant </w:t>
      </w:r>
      <w:r w:rsidR="000F3C93" w:rsidRPr="006D37E8">
        <w:rPr>
          <w:rFonts w:cstheme="minorHAnsi"/>
        </w:rPr>
        <w:t>vs</w:t>
      </w:r>
      <w:r w:rsidR="000F3C93" w:rsidRPr="006D37E8">
        <w:rPr>
          <w:rFonts w:cstheme="minorHAnsi"/>
          <w:color w:val="000000"/>
        </w:rPr>
        <w:t xml:space="preserve"> local salvage treatment</w:t>
      </w:r>
    </w:p>
    <w:p w14:paraId="50B343B5" w14:textId="2ADA8C32" w:rsidR="000F3C93" w:rsidRPr="006D37E8" w:rsidRDefault="00E135C4" w:rsidP="00E135C4">
      <w:pPr>
        <w:widowControl w:val="0"/>
        <w:pBdr>
          <w:top w:val="nil"/>
          <w:left w:val="nil"/>
          <w:bottom w:val="nil"/>
          <w:right w:val="nil"/>
          <w:between w:val="nil"/>
        </w:pBdr>
        <w:tabs>
          <w:tab w:val="left" w:pos="1181"/>
        </w:tabs>
        <w:spacing w:before="37" w:after="0" w:line="240" w:lineRule="auto"/>
        <w:ind w:left="1180"/>
        <w:jc w:val="both"/>
        <w:rPr>
          <w:rFonts w:cstheme="minorHAnsi"/>
          <w:color w:val="000000"/>
        </w:rPr>
      </w:pPr>
      <w:r>
        <w:rPr>
          <w:rFonts w:cstheme="minorHAnsi"/>
          <w:color w:val="000000"/>
        </w:rPr>
        <w:t xml:space="preserve">b. </w:t>
      </w:r>
      <w:r w:rsidR="000F3C93" w:rsidRPr="006D37E8">
        <w:rPr>
          <w:rFonts w:cstheme="minorHAnsi"/>
          <w:color w:val="000000"/>
        </w:rPr>
        <w:t xml:space="preserve">Biochemical progression after radiotherapy: salvage </w:t>
      </w:r>
      <w:r w:rsidR="000F3C93" w:rsidRPr="006D37E8">
        <w:rPr>
          <w:rFonts w:cstheme="minorHAnsi"/>
        </w:rPr>
        <w:t>radical prostatectomy vs</w:t>
      </w:r>
      <w:r w:rsidR="000F3C93" w:rsidRPr="006D37E8">
        <w:rPr>
          <w:rFonts w:cstheme="minorHAnsi"/>
          <w:color w:val="000000"/>
        </w:rPr>
        <w:t xml:space="preserve"> salvage </w:t>
      </w:r>
      <w:r w:rsidR="000F3C93" w:rsidRPr="006D37E8">
        <w:rPr>
          <w:rFonts w:cstheme="minorHAnsi"/>
        </w:rPr>
        <w:t>ablation</w:t>
      </w:r>
      <w:r w:rsidR="000F3C93" w:rsidRPr="006D37E8">
        <w:rPr>
          <w:rFonts w:cstheme="minorHAnsi"/>
          <w:color w:val="000000"/>
        </w:rPr>
        <w:t xml:space="preserve"> </w:t>
      </w:r>
    </w:p>
    <w:p w14:paraId="08394F19" w14:textId="1D412F5C" w:rsidR="000F3C93" w:rsidRPr="006D37E8" w:rsidRDefault="00E135C4" w:rsidP="00E135C4">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color w:val="000000"/>
        </w:rPr>
        <w:t xml:space="preserve">c. </w:t>
      </w:r>
      <w:r w:rsidR="000F3C93" w:rsidRPr="006D37E8">
        <w:rPr>
          <w:rFonts w:cstheme="minorHAnsi"/>
          <w:color w:val="000000"/>
        </w:rPr>
        <w:t xml:space="preserve">Biochemical progression after RP or ablation: Adjuvant </w:t>
      </w:r>
      <w:r w:rsidR="000F3C93" w:rsidRPr="006D37E8">
        <w:rPr>
          <w:rFonts w:cstheme="minorHAnsi"/>
        </w:rPr>
        <w:t>vs</w:t>
      </w:r>
      <w:r w:rsidR="000F3C93" w:rsidRPr="006D37E8">
        <w:rPr>
          <w:rFonts w:cstheme="minorHAnsi"/>
          <w:color w:val="000000"/>
        </w:rPr>
        <w:t xml:space="preserve"> salvage radiation therapy after RP or ablation </w:t>
      </w:r>
    </w:p>
    <w:p w14:paraId="68C2A40D" w14:textId="77777777" w:rsidR="00E135C4" w:rsidRDefault="00E135C4" w:rsidP="00E135C4">
      <w:pPr>
        <w:widowControl w:val="0"/>
        <w:pBdr>
          <w:top w:val="nil"/>
          <w:left w:val="nil"/>
          <w:bottom w:val="nil"/>
          <w:right w:val="nil"/>
          <w:between w:val="nil"/>
        </w:pBdr>
        <w:tabs>
          <w:tab w:val="left" w:pos="461"/>
        </w:tabs>
        <w:spacing w:before="40" w:after="0" w:line="240" w:lineRule="auto"/>
        <w:ind w:left="460"/>
        <w:jc w:val="both"/>
        <w:rPr>
          <w:rFonts w:cstheme="minorHAnsi"/>
          <w:color w:val="000000"/>
        </w:rPr>
      </w:pPr>
    </w:p>
    <w:p w14:paraId="173CC668" w14:textId="02F342A4" w:rsidR="000F3C93" w:rsidRPr="006D37E8" w:rsidRDefault="00E135C4" w:rsidP="00E135C4">
      <w:pPr>
        <w:widowControl w:val="0"/>
        <w:pBdr>
          <w:top w:val="nil"/>
          <w:left w:val="nil"/>
          <w:bottom w:val="nil"/>
          <w:right w:val="nil"/>
          <w:between w:val="nil"/>
        </w:pBdr>
        <w:tabs>
          <w:tab w:val="left" w:pos="461"/>
        </w:tabs>
        <w:spacing w:after="0" w:line="240" w:lineRule="auto"/>
        <w:jc w:val="both"/>
        <w:rPr>
          <w:rFonts w:cstheme="minorHAnsi"/>
          <w:color w:val="000000"/>
        </w:rPr>
      </w:pPr>
      <w:r>
        <w:rPr>
          <w:rFonts w:cstheme="minorHAnsi"/>
          <w:color w:val="000000"/>
        </w:rPr>
        <w:t xml:space="preserve">4. </w:t>
      </w:r>
      <w:r w:rsidR="000F3C93" w:rsidRPr="006D37E8">
        <w:rPr>
          <w:rFonts w:cstheme="minorHAnsi"/>
          <w:color w:val="000000"/>
        </w:rPr>
        <w:t>Survivorship</w:t>
      </w:r>
    </w:p>
    <w:p w14:paraId="11944A84" w14:textId="49504925" w:rsidR="000F3C93" w:rsidRPr="006D37E8" w:rsidRDefault="00E135C4" w:rsidP="00E135C4">
      <w:pPr>
        <w:widowControl w:val="0"/>
        <w:pBdr>
          <w:top w:val="nil"/>
          <w:left w:val="nil"/>
          <w:bottom w:val="nil"/>
          <w:right w:val="nil"/>
          <w:between w:val="nil"/>
        </w:pBdr>
        <w:tabs>
          <w:tab w:val="left" w:pos="1180"/>
          <w:tab w:val="left" w:pos="1181"/>
        </w:tabs>
        <w:spacing w:before="37" w:after="0" w:line="240" w:lineRule="auto"/>
        <w:ind w:left="1180"/>
        <w:jc w:val="both"/>
        <w:rPr>
          <w:rFonts w:cstheme="minorHAnsi"/>
          <w:color w:val="000000"/>
        </w:rPr>
      </w:pPr>
      <w:r>
        <w:rPr>
          <w:rFonts w:cstheme="minorHAnsi"/>
          <w:color w:val="000000"/>
        </w:rPr>
        <w:t xml:space="preserve">a. </w:t>
      </w:r>
      <w:r w:rsidR="000F3C93" w:rsidRPr="006D37E8">
        <w:rPr>
          <w:rFonts w:cstheme="minorHAnsi"/>
          <w:color w:val="000000"/>
        </w:rPr>
        <w:t>Impact of different t</w:t>
      </w:r>
      <w:r w:rsidR="000F3C93" w:rsidRPr="006D37E8">
        <w:rPr>
          <w:rFonts w:cstheme="minorHAnsi"/>
        </w:rPr>
        <w:t>herapie</w:t>
      </w:r>
      <w:r w:rsidR="000F3C93" w:rsidRPr="006D37E8">
        <w:rPr>
          <w:rFonts w:cstheme="minorHAnsi"/>
          <w:color w:val="000000"/>
        </w:rPr>
        <w:t>s on quality of life</w:t>
      </w:r>
    </w:p>
    <w:p w14:paraId="00FB6F6A" w14:textId="2812F9CB" w:rsidR="000F3C93" w:rsidRPr="006D37E8" w:rsidRDefault="00E135C4" w:rsidP="00E135C4">
      <w:pPr>
        <w:widowControl w:val="0"/>
        <w:pBdr>
          <w:top w:val="nil"/>
          <w:left w:val="nil"/>
          <w:bottom w:val="nil"/>
          <w:right w:val="nil"/>
          <w:between w:val="nil"/>
        </w:pBdr>
        <w:tabs>
          <w:tab w:val="left" w:pos="1181"/>
        </w:tabs>
        <w:spacing w:before="38" w:after="0" w:line="240" w:lineRule="auto"/>
        <w:ind w:left="1180" w:right="775"/>
        <w:jc w:val="both"/>
        <w:rPr>
          <w:rFonts w:cstheme="minorHAnsi"/>
          <w:color w:val="000000"/>
        </w:rPr>
      </w:pPr>
      <w:r>
        <w:rPr>
          <w:rFonts w:cstheme="minorHAnsi"/>
        </w:rPr>
        <w:t xml:space="preserve">b. </w:t>
      </w:r>
      <w:r w:rsidR="000F3C93" w:rsidRPr="006D37E8">
        <w:rPr>
          <w:rFonts w:cstheme="minorHAnsi"/>
        </w:rPr>
        <w:t>M</w:t>
      </w:r>
      <w:r w:rsidR="000F3C93" w:rsidRPr="006D37E8">
        <w:rPr>
          <w:rFonts w:cstheme="minorHAnsi"/>
          <w:color w:val="000000"/>
        </w:rPr>
        <w:t xml:space="preserve">anagement of common functional and therapy-related complications </w:t>
      </w:r>
      <w:r w:rsidR="000F3C93" w:rsidRPr="006D37E8">
        <w:rPr>
          <w:rFonts w:cstheme="minorHAnsi"/>
        </w:rPr>
        <w:t>for</w:t>
      </w:r>
      <w:r w:rsidR="000F3C93" w:rsidRPr="006D37E8">
        <w:rPr>
          <w:rFonts w:cstheme="minorHAnsi"/>
          <w:color w:val="000000"/>
        </w:rPr>
        <w:t xml:space="preserve"> local therapies (surgery: SUI, ED, BNC and radiation: ED, bowel, radiation cystitis) </w:t>
      </w:r>
    </w:p>
    <w:p w14:paraId="6C406400" w14:textId="77777777" w:rsidR="000F3C93" w:rsidRPr="006D37E8" w:rsidRDefault="000F3C93" w:rsidP="00E424E4">
      <w:pPr>
        <w:spacing w:line="240" w:lineRule="auto"/>
        <w:rPr>
          <w:rFonts w:cstheme="minorHAnsi"/>
        </w:rPr>
      </w:pPr>
    </w:p>
    <w:p w14:paraId="655D2E38" w14:textId="77777777" w:rsidR="00BF5C62" w:rsidRDefault="00BF5C62" w:rsidP="00BF5C62">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sidRPr="00BF5C62">
        <w:rPr>
          <w:rFonts w:cstheme="minorHAnsi"/>
          <w:sz w:val="22"/>
          <w:szCs w:val="22"/>
        </w:rPr>
        <w:t>5. Management of Advanced Disease</w:t>
      </w:r>
    </w:p>
    <w:p w14:paraId="702E625E" w14:textId="1030C485" w:rsidR="00BF5C62" w:rsidRDefault="00BF5C62" w:rsidP="00BF5C62">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sidR="007E0FD8">
        <w:rPr>
          <w:rFonts w:cstheme="minorHAnsi"/>
          <w:sz w:val="22"/>
          <w:szCs w:val="22"/>
        </w:rPr>
        <w:t xml:space="preserve">a. </w:t>
      </w:r>
      <w:r w:rsidRPr="00BF5C62">
        <w:rPr>
          <w:rFonts w:cstheme="minorHAnsi"/>
          <w:sz w:val="22"/>
          <w:szCs w:val="22"/>
        </w:rPr>
        <w:t>I</w:t>
      </w:r>
      <w:r w:rsidR="000F3C93" w:rsidRPr="00BF5C62">
        <w:rPr>
          <w:rFonts w:cstheme="minorHAnsi"/>
          <w:sz w:val="22"/>
          <w:szCs w:val="22"/>
        </w:rPr>
        <w:t>nitial management strategies for metastatic disease, lymp</w:t>
      </w:r>
      <w:r>
        <w:rPr>
          <w:rFonts w:cstheme="minorHAnsi"/>
          <w:sz w:val="22"/>
          <w:szCs w:val="22"/>
        </w:rPr>
        <w:t xml:space="preserve">h node positive </w:t>
      </w:r>
      <w:r>
        <w:rPr>
          <w:rFonts w:cstheme="minorHAnsi"/>
          <w:sz w:val="22"/>
          <w:szCs w:val="22"/>
        </w:rPr>
        <w:tab/>
      </w:r>
      <w:r>
        <w:rPr>
          <w:rFonts w:cstheme="minorHAnsi"/>
          <w:sz w:val="22"/>
          <w:szCs w:val="22"/>
        </w:rPr>
        <w:tab/>
      </w:r>
      <w:r>
        <w:rPr>
          <w:rFonts w:cstheme="minorHAnsi"/>
          <w:sz w:val="22"/>
          <w:szCs w:val="22"/>
        </w:rPr>
        <w:tab/>
        <w:t xml:space="preserve">disease and </w:t>
      </w:r>
      <w:r w:rsidR="000F3C93" w:rsidRPr="00BF5C62">
        <w:rPr>
          <w:rFonts w:cstheme="minorHAnsi"/>
          <w:color w:val="000000"/>
          <w:sz w:val="22"/>
          <w:szCs w:val="22"/>
        </w:rPr>
        <w:t>recurrence after primary therapy</w:t>
      </w:r>
    </w:p>
    <w:p w14:paraId="78629005" w14:textId="4159B960" w:rsidR="00BF5C62" w:rsidRDefault="00BF5C62" w:rsidP="00BF5C62">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sidR="007E0FD8">
        <w:rPr>
          <w:rFonts w:cstheme="minorHAnsi"/>
          <w:sz w:val="22"/>
          <w:szCs w:val="22"/>
        </w:rPr>
        <w:tab/>
        <w:t xml:space="preserve">i. </w:t>
      </w:r>
      <w:r w:rsidR="000F3C93" w:rsidRPr="00BF5C62">
        <w:rPr>
          <w:rFonts w:cstheme="minorHAnsi"/>
          <w:color w:val="000000"/>
          <w:sz w:val="22"/>
          <w:szCs w:val="22"/>
        </w:rPr>
        <w:t>Case selection and evaluation of candidates for systemic therapy</w:t>
      </w:r>
    </w:p>
    <w:p w14:paraId="524D3023" w14:textId="11D4387A" w:rsidR="00BF5C62" w:rsidRDefault="00BF5C62" w:rsidP="00BF5C62">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sidR="007E0FD8">
        <w:rPr>
          <w:rFonts w:cstheme="minorHAnsi"/>
          <w:sz w:val="22"/>
          <w:szCs w:val="22"/>
        </w:rPr>
        <w:tab/>
        <w:t xml:space="preserve">ii. </w:t>
      </w:r>
      <w:r w:rsidR="000F3C93" w:rsidRPr="00BF5C62">
        <w:rPr>
          <w:rFonts w:cstheme="minorHAnsi"/>
          <w:color w:val="000000"/>
          <w:sz w:val="22"/>
          <w:szCs w:val="22"/>
        </w:rPr>
        <w:t>Interpretation of staging studies</w:t>
      </w:r>
    </w:p>
    <w:p w14:paraId="4AC7C03E" w14:textId="109F677E" w:rsidR="007E0FD8" w:rsidRDefault="00BF5C62" w:rsidP="007E0FD8">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sidR="007E0FD8">
        <w:rPr>
          <w:rFonts w:cstheme="minorHAnsi"/>
          <w:sz w:val="22"/>
          <w:szCs w:val="22"/>
        </w:rPr>
        <w:tab/>
        <w:t xml:space="preserve">iii. </w:t>
      </w:r>
      <w:r w:rsidR="000F3C93" w:rsidRPr="006D37E8">
        <w:rPr>
          <w:rFonts w:cstheme="minorHAnsi"/>
          <w:color w:val="000000"/>
        </w:rPr>
        <w:t>Biologic significance of androgen receptor signaling in advanced pros</w:t>
      </w:r>
      <w:r w:rsidR="007E0FD8">
        <w:rPr>
          <w:rFonts w:cstheme="minorHAnsi"/>
          <w:color w:val="000000"/>
        </w:rPr>
        <w:tab/>
      </w:r>
      <w:r w:rsidR="007E0FD8">
        <w:rPr>
          <w:rFonts w:cstheme="minorHAnsi"/>
          <w:color w:val="000000"/>
        </w:rPr>
        <w:tab/>
      </w:r>
      <w:r w:rsidR="007E0FD8">
        <w:rPr>
          <w:rFonts w:cstheme="minorHAnsi"/>
          <w:color w:val="000000"/>
        </w:rPr>
        <w:tab/>
      </w:r>
      <w:r w:rsidR="007E0FD8">
        <w:rPr>
          <w:rFonts w:cstheme="minorHAnsi"/>
          <w:color w:val="000000"/>
        </w:rPr>
        <w:tab/>
      </w:r>
      <w:r w:rsidR="000F3C93" w:rsidRPr="006D37E8">
        <w:rPr>
          <w:rFonts w:cstheme="minorHAnsi"/>
          <w:color w:val="000000"/>
        </w:rPr>
        <w:t>tate cancer</w:t>
      </w:r>
    </w:p>
    <w:p w14:paraId="37970FEC" w14:textId="7F6527B5" w:rsidR="000F3C93" w:rsidRPr="007E0FD8" w:rsidRDefault="007E0FD8" w:rsidP="007E0FD8">
      <w:pPr>
        <w:pBdr>
          <w:top w:val="nil"/>
          <w:left w:val="nil"/>
          <w:bottom w:val="nil"/>
          <w:right w:val="nil"/>
          <w:between w:val="nil"/>
        </w:pBdr>
        <w:tabs>
          <w:tab w:val="left" w:pos="820"/>
          <w:tab w:val="left" w:pos="821"/>
        </w:tabs>
        <w:spacing w:line="240" w:lineRule="auto"/>
        <w:ind w:right="947"/>
        <w:jc w:val="both"/>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 xml:space="preserve">iv. </w:t>
      </w:r>
      <w:r w:rsidR="000F3C93" w:rsidRPr="006D37E8">
        <w:rPr>
          <w:rFonts w:cstheme="minorHAnsi"/>
        </w:rPr>
        <w:t xml:space="preserve">Somatic genetic evaluations and impact on treatment selection and </w:t>
      </w:r>
      <w:r>
        <w:rPr>
          <w:rFonts w:cstheme="minorHAnsi"/>
        </w:rPr>
        <w:tab/>
      </w:r>
      <w:r>
        <w:rPr>
          <w:rFonts w:cstheme="minorHAnsi"/>
        </w:rPr>
        <w:tab/>
      </w:r>
      <w:r>
        <w:rPr>
          <w:rFonts w:cstheme="minorHAnsi"/>
        </w:rPr>
        <w:tab/>
      </w:r>
      <w:r>
        <w:rPr>
          <w:rFonts w:cstheme="minorHAnsi"/>
        </w:rPr>
        <w:tab/>
      </w:r>
      <w:r w:rsidR="000F3C93" w:rsidRPr="006D37E8">
        <w:rPr>
          <w:rFonts w:cstheme="minorHAnsi"/>
        </w:rPr>
        <w:t>outcomes</w:t>
      </w:r>
    </w:p>
    <w:p w14:paraId="394A967E" w14:textId="398736E8" w:rsidR="000F3C93" w:rsidRPr="006D37E8" w:rsidRDefault="007E0FD8" w:rsidP="007E0FD8">
      <w:pPr>
        <w:widowControl w:val="0"/>
        <w:pBdr>
          <w:top w:val="nil"/>
          <w:left w:val="nil"/>
          <w:bottom w:val="nil"/>
          <w:right w:val="nil"/>
          <w:between w:val="nil"/>
        </w:pBdr>
        <w:tabs>
          <w:tab w:val="left" w:pos="1181"/>
        </w:tabs>
        <w:spacing w:before="38"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v. </w:t>
      </w:r>
      <w:r w:rsidR="000F3C93" w:rsidRPr="006D37E8">
        <w:rPr>
          <w:rFonts w:cstheme="minorHAnsi"/>
          <w:color w:val="000000"/>
        </w:rPr>
        <w:t>Hormone therapy</w:t>
      </w:r>
    </w:p>
    <w:p w14:paraId="7D7C3DBB" w14:textId="3B248BFC" w:rsidR="000F3C93" w:rsidRPr="006D37E8" w:rsidRDefault="007E0FD8" w:rsidP="007E0FD8">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a. </w:t>
      </w:r>
      <w:r w:rsidR="000F3C93" w:rsidRPr="006D37E8">
        <w:rPr>
          <w:rFonts w:cstheme="minorHAnsi"/>
          <w:color w:val="000000"/>
        </w:rPr>
        <w:t>LHRH agonist</w:t>
      </w:r>
    </w:p>
    <w:p w14:paraId="22592699" w14:textId="0220376B" w:rsidR="000F3C93" w:rsidRPr="006D37E8" w:rsidRDefault="007E0FD8" w:rsidP="007E0FD8">
      <w:pPr>
        <w:widowControl w:val="0"/>
        <w:pBdr>
          <w:top w:val="nil"/>
          <w:left w:val="nil"/>
          <w:bottom w:val="nil"/>
          <w:right w:val="nil"/>
          <w:between w:val="nil"/>
        </w:pBdr>
        <w:tabs>
          <w:tab w:val="left" w:pos="1901"/>
        </w:tabs>
        <w:spacing w:before="37"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Orchiectomy</w:t>
      </w:r>
    </w:p>
    <w:p w14:paraId="512A7234" w14:textId="1EA51D99" w:rsidR="000F3C93" w:rsidRPr="006D37E8" w:rsidRDefault="007E0FD8" w:rsidP="007E0FD8">
      <w:pPr>
        <w:widowControl w:val="0"/>
        <w:pBdr>
          <w:top w:val="nil"/>
          <w:left w:val="nil"/>
          <w:bottom w:val="nil"/>
          <w:right w:val="nil"/>
          <w:between w:val="nil"/>
        </w:pBdr>
        <w:tabs>
          <w:tab w:val="left" w:pos="1901"/>
        </w:tabs>
        <w:spacing w:before="38"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c. </w:t>
      </w:r>
      <w:r w:rsidR="000F3C93" w:rsidRPr="006D37E8">
        <w:rPr>
          <w:rFonts w:cstheme="minorHAnsi"/>
          <w:color w:val="000000"/>
        </w:rPr>
        <w:t>LHRH antagonist</w:t>
      </w:r>
    </w:p>
    <w:p w14:paraId="1B3B6DB5" w14:textId="4BA35A2B"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d. </w:t>
      </w:r>
      <w:r w:rsidR="000F3C93" w:rsidRPr="006D37E8">
        <w:rPr>
          <w:rFonts w:cstheme="minorHAnsi"/>
          <w:color w:val="000000"/>
        </w:rPr>
        <w:t xml:space="preserve">Health maintenance for men on androgen deprivation therapy –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000F3C93" w:rsidRPr="006D37E8">
        <w:rPr>
          <w:rFonts w:cstheme="minorHAnsi"/>
          <w:color w:val="000000"/>
        </w:rPr>
        <w:t>i.e. bone health interventions</w:t>
      </w:r>
    </w:p>
    <w:p w14:paraId="03EC133D" w14:textId="3B822CBB"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e. </w:t>
      </w:r>
      <w:r w:rsidR="000F3C93" w:rsidRPr="007E0FD8">
        <w:rPr>
          <w:rFonts w:cstheme="minorHAnsi"/>
          <w:color w:val="000000"/>
        </w:rPr>
        <w:t>Androgen receptor blockers</w:t>
      </w:r>
    </w:p>
    <w:p w14:paraId="5EE7F728" w14:textId="7DE4BE93"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f. </w:t>
      </w:r>
      <w:r w:rsidR="000F3C93" w:rsidRPr="007E0FD8">
        <w:rPr>
          <w:rFonts w:cstheme="minorHAnsi"/>
          <w:color w:val="000000"/>
        </w:rPr>
        <w:t>Combined androgen blockade</w:t>
      </w:r>
    </w:p>
    <w:p w14:paraId="748EA12A" w14:textId="248D47A5"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g. </w:t>
      </w:r>
      <w:r w:rsidR="000F3C93" w:rsidRPr="007E0FD8">
        <w:rPr>
          <w:rFonts w:cstheme="minorHAnsi"/>
          <w:color w:val="000000"/>
        </w:rPr>
        <w:t>Intermitte</w:t>
      </w:r>
      <w:r>
        <w:rPr>
          <w:rFonts w:cstheme="minorHAnsi"/>
          <w:color w:val="000000"/>
        </w:rPr>
        <w:t>nt versus continuous ADT therapy</w:t>
      </w:r>
    </w:p>
    <w:p w14:paraId="64E14B63" w14:textId="010FBD78"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h. </w:t>
      </w:r>
      <w:r w:rsidR="000F3C93" w:rsidRPr="006D37E8">
        <w:rPr>
          <w:rFonts w:cstheme="minorHAnsi"/>
          <w:color w:val="000000"/>
        </w:rPr>
        <w:t>S</w:t>
      </w:r>
      <w:r>
        <w:rPr>
          <w:rFonts w:cstheme="minorHAnsi"/>
          <w:color w:val="000000"/>
        </w:rPr>
        <w:t>econdary hormonal interventions</w:t>
      </w:r>
    </w:p>
    <w:p w14:paraId="1FF5B9F4" w14:textId="259BAF93" w:rsidR="007E0FD8"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 </w:t>
      </w:r>
      <w:r w:rsidR="000F3C93" w:rsidRPr="006D37E8">
        <w:rPr>
          <w:rFonts w:cstheme="minorHAnsi"/>
          <w:color w:val="000000"/>
        </w:rPr>
        <w:t>Prevention or management of side effe</w:t>
      </w:r>
      <w:r>
        <w:rPr>
          <w:rFonts w:cstheme="minorHAnsi"/>
          <w:color w:val="000000"/>
        </w:rPr>
        <w:t>cts of testosterone with</w:t>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drawal </w:t>
      </w:r>
    </w:p>
    <w:p w14:paraId="59C34968" w14:textId="26FA17DD" w:rsidR="000F3C93" w:rsidRDefault="007E0FD8" w:rsidP="007E0FD8">
      <w:pPr>
        <w:widowControl w:val="0"/>
        <w:pBdr>
          <w:top w:val="nil"/>
          <w:left w:val="nil"/>
          <w:bottom w:val="nil"/>
          <w:right w:val="nil"/>
          <w:between w:val="nil"/>
        </w:pBdr>
        <w:tabs>
          <w:tab w:val="left" w:pos="1901"/>
        </w:tabs>
        <w:spacing w:before="74" w:after="0" w:line="240" w:lineRule="auto"/>
        <w:ind w:left="1900" w:right="693"/>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j. </w:t>
      </w:r>
      <w:r w:rsidR="000F3C93" w:rsidRPr="006D37E8">
        <w:rPr>
          <w:rFonts w:cstheme="minorHAnsi"/>
          <w:color w:val="000000"/>
        </w:rPr>
        <w:t>Role of Calcium/Vitamin D and bisphosphonates</w:t>
      </w:r>
    </w:p>
    <w:p w14:paraId="0132B112" w14:textId="321E6D67" w:rsidR="007E0FD8" w:rsidRDefault="007E0FD8" w:rsidP="007E0FD8">
      <w:pPr>
        <w:widowControl w:val="0"/>
        <w:pBdr>
          <w:top w:val="nil"/>
          <w:left w:val="nil"/>
          <w:bottom w:val="nil"/>
          <w:right w:val="nil"/>
          <w:between w:val="nil"/>
        </w:pBdr>
        <w:tabs>
          <w:tab w:val="left" w:pos="461"/>
        </w:tabs>
        <w:spacing w:before="37" w:after="0" w:line="240" w:lineRule="auto"/>
        <w:ind w:left="460"/>
        <w:jc w:val="both"/>
        <w:rPr>
          <w:rFonts w:cstheme="minorHAnsi"/>
          <w:color w:val="000000"/>
        </w:rPr>
      </w:pPr>
      <w:r>
        <w:rPr>
          <w:rFonts w:cstheme="minorHAnsi"/>
          <w:color w:val="000000"/>
        </w:rPr>
        <w:tab/>
      </w:r>
      <w:r>
        <w:rPr>
          <w:rFonts w:cstheme="minorHAnsi"/>
          <w:color w:val="000000"/>
        </w:rPr>
        <w:tab/>
      </w:r>
      <w:r>
        <w:rPr>
          <w:rFonts w:cstheme="minorHAnsi"/>
          <w:color w:val="000000"/>
        </w:rPr>
        <w:tab/>
      </w:r>
    </w:p>
    <w:p w14:paraId="33E3F85E" w14:textId="3F95F80B" w:rsidR="000F3C93" w:rsidRPr="006D37E8" w:rsidRDefault="007E0FD8" w:rsidP="007E0FD8">
      <w:pPr>
        <w:widowControl w:val="0"/>
        <w:pBdr>
          <w:top w:val="nil"/>
          <w:left w:val="nil"/>
          <w:bottom w:val="nil"/>
          <w:right w:val="nil"/>
          <w:between w:val="nil"/>
        </w:pBdr>
        <w:tabs>
          <w:tab w:val="left" w:pos="461"/>
        </w:tabs>
        <w:spacing w:before="37" w:after="0" w:line="240" w:lineRule="auto"/>
        <w:ind w:left="46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Management of castrate-resistant disease</w:t>
      </w:r>
    </w:p>
    <w:p w14:paraId="4BBC02F8" w14:textId="71F3FC2E" w:rsidR="000F3C93" w:rsidRDefault="007E0FD8" w:rsidP="007E0FD8">
      <w:pPr>
        <w:widowControl w:val="0"/>
        <w:pBdr>
          <w:top w:val="nil"/>
          <w:left w:val="nil"/>
          <w:bottom w:val="nil"/>
          <w:right w:val="nil"/>
          <w:between w:val="nil"/>
        </w:pBdr>
        <w:tabs>
          <w:tab w:val="left" w:pos="1180"/>
          <w:tab w:val="left" w:pos="1181"/>
        </w:tabs>
        <w:spacing w:before="38"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 </w:t>
      </w:r>
      <w:r w:rsidR="000F3C93" w:rsidRPr="006D37E8">
        <w:rPr>
          <w:rFonts w:cstheme="minorHAnsi"/>
          <w:color w:val="000000"/>
        </w:rPr>
        <w:t>Definition of CRPC, natural history.</w:t>
      </w:r>
    </w:p>
    <w:p w14:paraId="06CAAF40" w14:textId="381E52A5" w:rsidR="000F3C93" w:rsidRPr="006D37E8" w:rsidRDefault="007E0FD8" w:rsidP="007E0FD8">
      <w:pPr>
        <w:widowControl w:val="0"/>
        <w:pBdr>
          <w:top w:val="nil"/>
          <w:left w:val="nil"/>
          <w:bottom w:val="nil"/>
          <w:right w:val="nil"/>
          <w:between w:val="nil"/>
        </w:pBdr>
        <w:tabs>
          <w:tab w:val="left" w:pos="1181"/>
        </w:tabs>
        <w:spacing w:before="39"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ii. </w:t>
      </w:r>
      <w:r w:rsidR="000F3C93" w:rsidRPr="006D37E8">
        <w:rPr>
          <w:rFonts w:cstheme="minorHAnsi"/>
          <w:color w:val="000000"/>
        </w:rPr>
        <w:t>Chemotherapy</w:t>
      </w:r>
    </w:p>
    <w:p w14:paraId="28B1E4D8" w14:textId="6166A8DE" w:rsidR="000F3C93" w:rsidRPr="006D37E8" w:rsidRDefault="007E0FD8" w:rsidP="007E0FD8">
      <w:pPr>
        <w:widowControl w:val="0"/>
        <w:pBdr>
          <w:top w:val="nil"/>
          <w:left w:val="nil"/>
          <w:bottom w:val="nil"/>
          <w:right w:val="nil"/>
          <w:between w:val="nil"/>
        </w:pBdr>
        <w:tabs>
          <w:tab w:val="left" w:pos="1901"/>
        </w:tabs>
        <w:spacing w:before="38" w:after="0" w:line="240" w:lineRule="auto"/>
        <w:ind w:left="1900" w:right="2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a. </w:t>
      </w:r>
      <w:r w:rsidR="000F3C93" w:rsidRPr="006D37E8">
        <w:rPr>
          <w:rFonts w:cstheme="minorHAnsi"/>
          <w:color w:val="000000"/>
        </w:rPr>
        <w:t>Familiarity with trials showing effect of Docetaxel on surviva</w:t>
      </w:r>
      <w:r>
        <w:rPr>
          <w:rFonts w:cstheme="minorHAnsi"/>
          <w:color w:val="000000"/>
        </w:rPr>
        <w:t>l and Mi-</w:t>
      </w:r>
      <w:r>
        <w:rPr>
          <w:rFonts w:cstheme="minorHAnsi"/>
          <w:color w:val="000000"/>
        </w:rPr>
        <w:tab/>
      </w:r>
      <w:r>
        <w:rPr>
          <w:rFonts w:cstheme="minorHAnsi"/>
          <w:color w:val="000000"/>
        </w:rPr>
        <w:tab/>
      </w:r>
      <w:r>
        <w:rPr>
          <w:rFonts w:cstheme="minorHAnsi"/>
          <w:color w:val="000000"/>
        </w:rPr>
        <w:tab/>
        <w:t>toxantrone on palliation</w:t>
      </w:r>
    </w:p>
    <w:p w14:paraId="4BA50DF5" w14:textId="4E1F4498" w:rsidR="000F3C93" w:rsidRPr="006D37E8" w:rsidRDefault="007E0FD8" w:rsidP="007E0FD8">
      <w:pPr>
        <w:widowControl w:val="0"/>
        <w:pBdr>
          <w:top w:val="nil"/>
          <w:left w:val="nil"/>
          <w:bottom w:val="nil"/>
          <w:right w:val="nil"/>
          <w:between w:val="nil"/>
        </w:pBdr>
        <w:tabs>
          <w:tab w:val="left" w:pos="1901"/>
        </w:tabs>
        <w:spacing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Cabazitaxel for progression after docetaxel</w:t>
      </w:r>
    </w:p>
    <w:p w14:paraId="16154187" w14:textId="2256DDDB" w:rsidR="000F3C93" w:rsidRPr="006D37E8" w:rsidRDefault="007E0FD8" w:rsidP="007E0FD8">
      <w:pPr>
        <w:widowControl w:val="0"/>
        <w:pBdr>
          <w:top w:val="nil"/>
          <w:left w:val="nil"/>
          <w:bottom w:val="nil"/>
          <w:right w:val="nil"/>
          <w:between w:val="nil"/>
        </w:pBdr>
        <w:tabs>
          <w:tab w:val="left" w:pos="1180"/>
          <w:tab w:val="left" w:pos="1181"/>
        </w:tabs>
        <w:spacing w:before="37"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iii. </w:t>
      </w:r>
      <w:r w:rsidR="000F3C93" w:rsidRPr="006D37E8">
        <w:rPr>
          <w:rFonts w:cstheme="minorHAnsi"/>
          <w:color w:val="000000"/>
        </w:rPr>
        <w:t>Immunotherapy</w:t>
      </w:r>
    </w:p>
    <w:p w14:paraId="0D896D7F" w14:textId="77777777" w:rsidR="007E0FD8" w:rsidRDefault="007E0FD8" w:rsidP="007E0FD8">
      <w:pPr>
        <w:widowControl w:val="0"/>
        <w:pBdr>
          <w:top w:val="nil"/>
          <w:left w:val="nil"/>
          <w:bottom w:val="nil"/>
          <w:right w:val="nil"/>
          <w:between w:val="nil"/>
        </w:pBdr>
        <w:tabs>
          <w:tab w:val="left" w:pos="1901"/>
        </w:tabs>
        <w:spacing w:before="40"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a. </w:t>
      </w:r>
      <w:r w:rsidR="000F3C93" w:rsidRPr="006D37E8">
        <w:rPr>
          <w:rFonts w:cstheme="minorHAnsi"/>
          <w:color w:val="000000"/>
        </w:rPr>
        <w:t>Sipuleucel-T</w:t>
      </w:r>
    </w:p>
    <w:p w14:paraId="63B0159A" w14:textId="36BA27E2" w:rsidR="000F3C93" w:rsidRPr="006D37E8" w:rsidRDefault="007E0FD8" w:rsidP="007E0FD8">
      <w:pPr>
        <w:widowControl w:val="0"/>
        <w:pBdr>
          <w:top w:val="nil"/>
          <w:left w:val="nil"/>
          <w:bottom w:val="nil"/>
          <w:right w:val="nil"/>
          <w:between w:val="nil"/>
        </w:pBdr>
        <w:tabs>
          <w:tab w:val="left" w:pos="1901"/>
        </w:tabs>
        <w:spacing w:before="40"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Theorized mechanism, administration, side effects and monitoring</w:t>
      </w:r>
    </w:p>
    <w:p w14:paraId="7539A64F" w14:textId="6E3466E0" w:rsidR="000F3C93" w:rsidRPr="006D37E8" w:rsidRDefault="007E0FD8" w:rsidP="007E0FD8">
      <w:pPr>
        <w:widowControl w:val="0"/>
        <w:pBdr>
          <w:top w:val="nil"/>
          <w:left w:val="nil"/>
          <w:bottom w:val="nil"/>
          <w:right w:val="nil"/>
          <w:between w:val="nil"/>
        </w:pBdr>
        <w:tabs>
          <w:tab w:val="left" w:pos="2621"/>
        </w:tabs>
        <w:spacing w:before="37" w:after="0" w:line="240" w:lineRule="auto"/>
        <w:ind w:left="2621"/>
        <w:jc w:val="both"/>
        <w:rPr>
          <w:rFonts w:cstheme="minorHAnsi"/>
          <w:color w:val="000000"/>
        </w:rPr>
      </w:pPr>
      <w:r>
        <w:rPr>
          <w:rFonts w:cstheme="minorHAnsi"/>
          <w:color w:val="000000"/>
        </w:rPr>
        <w:tab/>
        <w:t xml:space="preserve">c. </w:t>
      </w:r>
      <w:r w:rsidR="000F3C93" w:rsidRPr="006D37E8">
        <w:rPr>
          <w:rFonts w:cstheme="minorHAnsi"/>
          <w:color w:val="000000"/>
        </w:rPr>
        <w:t>Trial data showing overall survival advantage vs. placebo</w:t>
      </w:r>
    </w:p>
    <w:p w14:paraId="3FAE1E15" w14:textId="7A35A844" w:rsidR="000F3C93" w:rsidRPr="006D37E8" w:rsidRDefault="007E0FD8" w:rsidP="007E0FD8">
      <w:pPr>
        <w:widowControl w:val="0"/>
        <w:pBdr>
          <w:top w:val="nil"/>
          <w:left w:val="nil"/>
          <w:bottom w:val="nil"/>
          <w:right w:val="nil"/>
          <w:between w:val="nil"/>
        </w:pBdr>
        <w:tabs>
          <w:tab w:val="left" w:pos="1901"/>
        </w:tabs>
        <w:spacing w:before="38" w:after="0" w:line="240" w:lineRule="auto"/>
        <w:ind w:left="1900"/>
        <w:jc w:val="both"/>
        <w:rPr>
          <w:rFonts w:cstheme="minorHAnsi"/>
          <w:color w:val="000000"/>
        </w:rPr>
      </w:pPr>
      <w:r>
        <w:rPr>
          <w:rFonts w:cstheme="minorHAnsi"/>
          <w:color w:val="000000"/>
        </w:rPr>
        <w:tab/>
      </w:r>
      <w:r>
        <w:rPr>
          <w:rFonts w:cstheme="minorHAnsi"/>
          <w:color w:val="000000"/>
        </w:rPr>
        <w:tab/>
        <w:t xml:space="preserve">iv. </w:t>
      </w:r>
      <w:r w:rsidR="000F3C93" w:rsidRPr="006D37E8">
        <w:rPr>
          <w:rFonts w:cstheme="minorHAnsi"/>
          <w:color w:val="000000"/>
        </w:rPr>
        <w:t>PROSTVAC – off the shelf vaccine</w:t>
      </w:r>
    </w:p>
    <w:p w14:paraId="15C4EF5D" w14:textId="722D02E2" w:rsidR="000F3C93" w:rsidRPr="006D37E8" w:rsidRDefault="007E0FD8" w:rsidP="007E0FD8">
      <w:pPr>
        <w:widowControl w:val="0"/>
        <w:pBdr>
          <w:top w:val="nil"/>
          <w:left w:val="nil"/>
          <w:bottom w:val="nil"/>
          <w:right w:val="nil"/>
          <w:between w:val="nil"/>
        </w:pBdr>
        <w:tabs>
          <w:tab w:val="left" w:pos="1901"/>
        </w:tabs>
        <w:spacing w:before="38" w:after="0" w:line="240" w:lineRule="auto"/>
        <w:ind w:left="1900"/>
        <w:jc w:val="both"/>
        <w:rPr>
          <w:rFonts w:cstheme="minorHAnsi"/>
          <w:color w:val="000000"/>
        </w:rPr>
      </w:pPr>
      <w:r>
        <w:rPr>
          <w:rFonts w:cstheme="minorHAnsi"/>
          <w:color w:val="000000"/>
        </w:rPr>
        <w:tab/>
      </w:r>
      <w:r>
        <w:rPr>
          <w:rFonts w:cstheme="minorHAnsi"/>
          <w:color w:val="000000"/>
        </w:rPr>
        <w:tab/>
        <w:t xml:space="preserve">v. </w:t>
      </w:r>
      <w:r w:rsidR="000F3C93" w:rsidRPr="006D37E8">
        <w:rPr>
          <w:rFonts w:cstheme="minorHAnsi"/>
          <w:color w:val="000000"/>
        </w:rPr>
        <w:t>Contemporary concepts of immunotherapy for prostate cancer</w:t>
      </w:r>
    </w:p>
    <w:p w14:paraId="0449F3DF" w14:textId="77777777" w:rsidR="007E0FD8" w:rsidRPr="0082113F" w:rsidRDefault="007E0FD8" w:rsidP="007E0FD8">
      <w:pPr>
        <w:widowControl w:val="0"/>
        <w:pBdr>
          <w:top w:val="nil"/>
          <w:left w:val="nil"/>
          <w:bottom w:val="nil"/>
          <w:right w:val="nil"/>
          <w:between w:val="nil"/>
        </w:pBdr>
        <w:tabs>
          <w:tab w:val="left" w:pos="1181"/>
        </w:tabs>
        <w:spacing w:before="37" w:after="0" w:line="240" w:lineRule="auto"/>
        <w:ind w:left="1180"/>
        <w:jc w:val="both"/>
        <w:rPr>
          <w:rFonts w:cstheme="minorHAnsi"/>
          <w:color w:val="000000"/>
          <w:lang w:val="es-ES"/>
        </w:rPr>
      </w:pPr>
      <w:r>
        <w:rPr>
          <w:rFonts w:cstheme="minorHAnsi"/>
          <w:color w:val="000000"/>
        </w:rPr>
        <w:tab/>
      </w:r>
      <w:r>
        <w:rPr>
          <w:rFonts w:cstheme="minorHAnsi"/>
          <w:color w:val="000000"/>
        </w:rPr>
        <w:tab/>
      </w:r>
      <w:r>
        <w:rPr>
          <w:rFonts w:cstheme="minorHAnsi"/>
          <w:color w:val="000000"/>
        </w:rPr>
        <w:tab/>
      </w:r>
      <w:r w:rsidRPr="0082113F">
        <w:rPr>
          <w:rFonts w:cstheme="minorHAnsi"/>
          <w:color w:val="000000"/>
          <w:lang w:val="es-ES"/>
        </w:rPr>
        <w:t xml:space="preserve">vi. </w:t>
      </w:r>
      <w:r w:rsidR="000F3C93" w:rsidRPr="0082113F">
        <w:rPr>
          <w:rFonts w:cstheme="minorHAnsi"/>
          <w:color w:val="000000"/>
          <w:lang w:val="es-ES"/>
        </w:rPr>
        <w:t>Novel hormonal therapies</w:t>
      </w:r>
      <w:r w:rsidRPr="0082113F">
        <w:rPr>
          <w:rFonts w:cstheme="minorHAnsi"/>
          <w:color w:val="000000"/>
          <w:lang w:val="es-ES"/>
        </w:rPr>
        <w:tab/>
      </w:r>
    </w:p>
    <w:p w14:paraId="626EF939" w14:textId="77777777" w:rsidR="007E0FD8" w:rsidRPr="0082113F" w:rsidRDefault="007E0FD8" w:rsidP="007E0FD8">
      <w:pPr>
        <w:widowControl w:val="0"/>
        <w:pBdr>
          <w:top w:val="nil"/>
          <w:left w:val="nil"/>
          <w:bottom w:val="nil"/>
          <w:right w:val="nil"/>
          <w:between w:val="nil"/>
        </w:pBdr>
        <w:tabs>
          <w:tab w:val="left" w:pos="1181"/>
        </w:tabs>
        <w:spacing w:before="37" w:after="0" w:line="240" w:lineRule="auto"/>
        <w:ind w:left="1180"/>
        <w:jc w:val="both"/>
        <w:rPr>
          <w:rFonts w:cstheme="minorHAnsi"/>
          <w:color w:val="000000"/>
          <w:lang w:val="es-ES"/>
        </w:rPr>
      </w:pPr>
      <w:r w:rsidRPr="0082113F">
        <w:rPr>
          <w:rFonts w:cstheme="minorHAnsi"/>
          <w:color w:val="000000"/>
          <w:lang w:val="es-ES"/>
        </w:rPr>
        <w:tab/>
      </w:r>
      <w:r w:rsidRPr="0082113F">
        <w:rPr>
          <w:rFonts w:cstheme="minorHAnsi"/>
          <w:color w:val="000000"/>
          <w:lang w:val="es-ES"/>
        </w:rPr>
        <w:tab/>
      </w:r>
      <w:r w:rsidRPr="0082113F">
        <w:rPr>
          <w:rFonts w:cstheme="minorHAnsi"/>
          <w:color w:val="000000"/>
          <w:lang w:val="es-ES"/>
        </w:rPr>
        <w:tab/>
      </w:r>
      <w:r w:rsidRPr="0082113F">
        <w:rPr>
          <w:rFonts w:cstheme="minorHAnsi"/>
          <w:color w:val="000000"/>
          <w:lang w:val="es-ES"/>
        </w:rPr>
        <w:tab/>
        <w:t>a. Abiraterone</w:t>
      </w:r>
    </w:p>
    <w:p w14:paraId="71039812" w14:textId="77777777" w:rsidR="007E0FD8" w:rsidRDefault="007E0FD8" w:rsidP="007E0FD8">
      <w:pPr>
        <w:widowControl w:val="0"/>
        <w:pBdr>
          <w:top w:val="nil"/>
          <w:left w:val="nil"/>
          <w:bottom w:val="nil"/>
          <w:right w:val="nil"/>
          <w:between w:val="nil"/>
        </w:pBdr>
        <w:tabs>
          <w:tab w:val="left" w:pos="1181"/>
        </w:tabs>
        <w:spacing w:before="37" w:after="0" w:line="240" w:lineRule="auto"/>
        <w:ind w:left="1180"/>
        <w:jc w:val="both"/>
        <w:rPr>
          <w:rFonts w:cstheme="minorHAnsi"/>
          <w:color w:val="000000"/>
        </w:rPr>
      </w:pPr>
      <w:r w:rsidRPr="0082113F">
        <w:rPr>
          <w:rFonts w:cstheme="minorHAnsi"/>
          <w:color w:val="000000"/>
          <w:lang w:val="es-ES"/>
        </w:rPr>
        <w:tab/>
      </w:r>
      <w:r w:rsidRPr="0082113F">
        <w:rPr>
          <w:rFonts w:cstheme="minorHAnsi"/>
          <w:color w:val="000000"/>
          <w:lang w:val="es-ES"/>
        </w:rPr>
        <w:tab/>
      </w:r>
      <w:r w:rsidRPr="0082113F">
        <w:rPr>
          <w:rFonts w:cstheme="minorHAnsi"/>
          <w:color w:val="000000"/>
          <w:lang w:val="es-ES"/>
        </w:rPr>
        <w:tab/>
      </w:r>
      <w:r w:rsidRPr="0082113F">
        <w:rPr>
          <w:rFonts w:cstheme="minorHAnsi"/>
          <w:color w:val="000000"/>
          <w:lang w:val="es-ES"/>
        </w:rPr>
        <w:tab/>
      </w:r>
      <w:r w:rsidRPr="0082113F">
        <w:rPr>
          <w:rFonts w:cstheme="minorHAnsi"/>
          <w:color w:val="000000"/>
          <w:lang w:val="es-ES"/>
        </w:rPr>
        <w:tab/>
      </w:r>
      <w:r>
        <w:rPr>
          <w:rFonts w:cstheme="minorHAnsi"/>
          <w:color w:val="000000"/>
        </w:rPr>
        <w:t xml:space="preserve">i. </w:t>
      </w:r>
      <w:r w:rsidR="000F3C93" w:rsidRPr="006D37E8">
        <w:rPr>
          <w:rFonts w:cstheme="minorHAnsi"/>
          <w:color w:val="000000"/>
        </w:rPr>
        <w:t xml:space="preserve">Mechanism, co-administration with prednisone, side effects and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monitoring</w:t>
      </w:r>
    </w:p>
    <w:p w14:paraId="3455FA60" w14:textId="25ACDE78" w:rsidR="000F3C93" w:rsidRPr="006D37E8" w:rsidRDefault="007E0FD8" w:rsidP="007E0FD8">
      <w:pPr>
        <w:widowControl w:val="0"/>
        <w:pBdr>
          <w:top w:val="nil"/>
          <w:left w:val="nil"/>
          <w:bottom w:val="nil"/>
          <w:right w:val="nil"/>
          <w:between w:val="nil"/>
        </w:pBdr>
        <w:tabs>
          <w:tab w:val="left" w:pos="1181"/>
        </w:tabs>
        <w:spacing w:before="37"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t xml:space="preserve">ii. </w:t>
      </w:r>
      <w:r w:rsidR="000F3C93" w:rsidRPr="006D37E8">
        <w:rPr>
          <w:rFonts w:cstheme="minorHAnsi"/>
          <w:color w:val="000000"/>
        </w:rPr>
        <w:t>Trial data showing overall survival advantage vs. placebo in post-</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000F3C93" w:rsidRPr="006D37E8">
        <w:rPr>
          <w:rFonts w:cstheme="minorHAnsi"/>
          <w:color w:val="000000"/>
        </w:rPr>
        <w:t>chemo</w:t>
      </w:r>
      <w:r w:rsidR="000F3C93" w:rsidRPr="006D37E8">
        <w:rPr>
          <w:rFonts w:cstheme="minorHAnsi"/>
          <w:color w:val="000000"/>
          <w:vertAlign w:val="superscript"/>
        </w:rPr>
        <w:t>6</w:t>
      </w:r>
      <w:r w:rsidR="000F3C93" w:rsidRPr="006D37E8">
        <w:rPr>
          <w:rFonts w:cstheme="minorHAnsi"/>
          <w:color w:val="000000"/>
        </w:rPr>
        <w:t xml:space="preserve"> and pre-chemo settings</w:t>
      </w:r>
    </w:p>
    <w:p w14:paraId="617304BF" w14:textId="79A22A84" w:rsidR="000F3C93" w:rsidRPr="006D37E8" w:rsidRDefault="007E0FD8" w:rsidP="007E0FD8">
      <w:pPr>
        <w:widowControl w:val="0"/>
        <w:pBdr>
          <w:top w:val="nil"/>
          <w:left w:val="nil"/>
          <w:bottom w:val="nil"/>
          <w:right w:val="nil"/>
          <w:between w:val="nil"/>
        </w:pBdr>
        <w:tabs>
          <w:tab w:val="left" w:pos="1901"/>
        </w:tabs>
        <w:spacing w:before="1"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b. </w:t>
      </w:r>
      <w:r w:rsidR="000F3C93" w:rsidRPr="006D37E8">
        <w:rPr>
          <w:rFonts w:cstheme="minorHAnsi"/>
          <w:color w:val="000000"/>
        </w:rPr>
        <w:t>Enzalutamide</w:t>
      </w:r>
    </w:p>
    <w:p w14:paraId="148A055B" w14:textId="6052980E" w:rsidR="000F3C93" w:rsidRPr="006D37E8" w:rsidRDefault="007E0FD8" w:rsidP="007E0FD8">
      <w:pPr>
        <w:widowControl w:val="0"/>
        <w:pBdr>
          <w:top w:val="nil"/>
          <w:left w:val="nil"/>
          <w:bottom w:val="nil"/>
          <w:right w:val="nil"/>
          <w:between w:val="nil"/>
        </w:pBdr>
        <w:tabs>
          <w:tab w:val="left" w:pos="2621"/>
        </w:tabs>
        <w:spacing w:before="38" w:after="0" w:line="240" w:lineRule="auto"/>
        <w:ind w:left="2621"/>
        <w:jc w:val="both"/>
        <w:rPr>
          <w:rFonts w:cstheme="minorHAnsi"/>
          <w:color w:val="000000"/>
        </w:rPr>
      </w:pPr>
      <w:r>
        <w:rPr>
          <w:rFonts w:cstheme="minorHAnsi"/>
          <w:color w:val="000000"/>
        </w:rPr>
        <w:tab/>
      </w:r>
      <w:r>
        <w:rPr>
          <w:rFonts w:cstheme="minorHAnsi"/>
          <w:color w:val="000000"/>
        </w:rPr>
        <w:tab/>
        <w:t xml:space="preserve">i. </w:t>
      </w:r>
      <w:r w:rsidR="000F3C93" w:rsidRPr="006D37E8">
        <w:rPr>
          <w:rFonts w:cstheme="minorHAnsi"/>
          <w:color w:val="000000"/>
        </w:rPr>
        <w:t>Mechanism, side effects and monitoring</w:t>
      </w:r>
    </w:p>
    <w:p w14:paraId="0DFC321A" w14:textId="28B840B8" w:rsidR="000F3C93" w:rsidRPr="006D37E8" w:rsidRDefault="007E0FD8" w:rsidP="007E0FD8">
      <w:pPr>
        <w:widowControl w:val="0"/>
        <w:pBdr>
          <w:top w:val="nil"/>
          <w:left w:val="nil"/>
          <w:bottom w:val="nil"/>
          <w:right w:val="nil"/>
          <w:between w:val="nil"/>
        </w:pBdr>
        <w:tabs>
          <w:tab w:val="left" w:pos="2621"/>
        </w:tabs>
        <w:spacing w:before="37" w:after="0" w:line="240" w:lineRule="auto"/>
        <w:ind w:left="2621" w:right="579"/>
        <w:jc w:val="both"/>
        <w:rPr>
          <w:rFonts w:cstheme="minorHAnsi"/>
          <w:color w:val="000000"/>
        </w:rPr>
      </w:pPr>
      <w:r>
        <w:rPr>
          <w:rFonts w:cstheme="minorHAnsi"/>
          <w:color w:val="000000"/>
        </w:rPr>
        <w:tab/>
      </w:r>
      <w:r>
        <w:rPr>
          <w:rFonts w:cstheme="minorHAnsi"/>
          <w:color w:val="000000"/>
        </w:rPr>
        <w:tab/>
        <w:t xml:space="preserve">ii. </w:t>
      </w:r>
      <w:r w:rsidR="000F3C93" w:rsidRPr="006D37E8">
        <w:rPr>
          <w:rFonts w:cstheme="minorHAnsi"/>
          <w:color w:val="000000"/>
        </w:rPr>
        <w:t xml:space="preserve">Trial data showing overall survival advantage vs. placebo in </w:t>
      </w:r>
      <w:r>
        <w:rPr>
          <w:rFonts w:cstheme="minorHAnsi"/>
          <w:color w:val="000000"/>
        </w:rPr>
        <w:tab/>
      </w:r>
      <w:r>
        <w:rPr>
          <w:rFonts w:cstheme="minorHAnsi"/>
          <w:color w:val="000000"/>
        </w:rPr>
        <w:tab/>
      </w:r>
      <w:r w:rsidR="000F3C93" w:rsidRPr="006D37E8">
        <w:rPr>
          <w:rFonts w:cstheme="minorHAnsi"/>
          <w:color w:val="000000"/>
        </w:rPr>
        <w:t>post-chemo setting; pre-chemo trial pending</w:t>
      </w:r>
    </w:p>
    <w:p w14:paraId="1F1AD235" w14:textId="18C87364" w:rsidR="000F3C93" w:rsidRPr="006D37E8" w:rsidRDefault="007E0FD8" w:rsidP="007E0FD8">
      <w:pPr>
        <w:pStyle w:val="ListParagraph"/>
        <w:widowControl w:val="0"/>
        <w:pBdr>
          <w:top w:val="nil"/>
          <w:left w:val="nil"/>
          <w:bottom w:val="nil"/>
          <w:right w:val="nil"/>
          <w:between w:val="nil"/>
        </w:pBdr>
        <w:tabs>
          <w:tab w:val="left" w:pos="2621"/>
        </w:tabs>
        <w:spacing w:before="37" w:after="0" w:line="240" w:lineRule="auto"/>
        <w:ind w:left="1900" w:right="579"/>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iii. </w:t>
      </w:r>
      <w:r w:rsidR="000F3C93" w:rsidRPr="006D37E8">
        <w:rPr>
          <w:rFonts w:cstheme="minorHAnsi"/>
          <w:color w:val="000000"/>
        </w:rPr>
        <w:t>New agents and trial outcomes</w:t>
      </w:r>
    </w:p>
    <w:p w14:paraId="62FF0F06" w14:textId="009DF8C3" w:rsidR="000F3C93" w:rsidRDefault="007E0FD8" w:rsidP="007E0FD8">
      <w:pPr>
        <w:widowControl w:val="0"/>
        <w:pBdr>
          <w:top w:val="nil"/>
          <w:left w:val="nil"/>
          <w:bottom w:val="nil"/>
          <w:right w:val="nil"/>
          <w:between w:val="nil"/>
        </w:pBdr>
        <w:tabs>
          <w:tab w:val="left" w:pos="1180"/>
          <w:tab w:val="left" w:pos="1181"/>
        </w:tabs>
        <w:spacing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vii. </w:t>
      </w:r>
      <w:r w:rsidR="000F3C93" w:rsidRPr="006D37E8">
        <w:rPr>
          <w:rFonts w:cstheme="minorHAnsi"/>
          <w:color w:val="000000"/>
        </w:rPr>
        <w:t>Other novel therapies</w:t>
      </w:r>
    </w:p>
    <w:p w14:paraId="4D32DBD4" w14:textId="17D3C44D" w:rsidR="007E0FD8" w:rsidRPr="006D37E8" w:rsidRDefault="007E0FD8" w:rsidP="007E0FD8">
      <w:pPr>
        <w:widowControl w:val="0"/>
        <w:pBdr>
          <w:top w:val="nil"/>
          <w:left w:val="nil"/>
          <w:bottom w:val="nil"/>
          <w:right w:val="nil"/>
          <w:between w:val="nil"/>
        </w:pBdr>
        <w:tabs>
          <w:tab w:val="left" w:pos="1901"/>
        </w:tabs>
        <w:spacing w:before="41"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a.  </w:t>
      </w:r>
      <w:r w:rsidRPr="006D37E8">
        <w:rPr>
          <w:rFonts w:cstheme="minorHAnsi"/>
          <w:color w:val="000000"/>
        </w:rPr>
        <w:t>Denosumab</w:t>
      </w:r>
    </w:p>
    <w:p w14:paraId="3328448F" w14:textId="77777777" w:rsidR="007E0FD8" w:rsidRPr="006D37E8" w:rsidRDefault="007E0FD8" w:rsidP="007E0FD8">
      <w:pPr>
        <w:widowControl w:val="0"/>
        <w:pBdr>
          <w:top w:val="nil"/>
          <w:left w:val="nil"/>
          <w:bottom w:val="nil"/>
          <w:right w:val="nil"/>
          <w:between w:val="nil"/>
        </w:pBdr>
        <w:tabs>
          <w:tab w:val="left" w:pos="2621"/>
        </w:tabs>
        <w:spacing w:before="37" w:after="0" w:line="240" w:lineRule="auto"/>
        <w:ind w:left="2621"/>
        <w:jc w:val="both"/>
        <w:rPr>
          <w:rFonts w:cstheme="minorHAnsi"/>
          <w:color w:val="000000"/>
        </w:rPr>
      </w:pPr>
      <w:r>
        <w:rPr>
          <w:rFonts w:cstheme="minorHAnsi"/>
          <w:color w:val="000000"/>
        </w:rPr>
        <w:tab/>
      </w:r>
      <w:r>
        <w:rPr>
          <w:rFonts w:cstheme="minorHAnsi"/>
          <w:color w:val="000000"/>
        </w:rPr>
        <w:tab/>
        <w:t>i. M</w:t>
      </w:r>
      <w:r w:rsidRPr="006D37E8">
        <w:rPr>
          <w:rFonts w:cstheme="minorHAnsi"/>
          <w:color w:val="000000"/>
        </w:rPr>
        <w:t>echanism, side-effects, and monitoring</w:t>
      </w:r>
    </w:p>
    <w:p w14:paraId="2ADAF50C" w14:textId="77777777" w:rsidR="007E0FD8" w:rsidRDefault="007E0FD8" w:rsidP="007E0FD8">
      <w:pPr>
        <w:widowControl w:val="0"/>
        <w:pBdr>
          <w:top w:val="nil"/>
          <w:left w:val="nil"/>
          <w:bottom w:val="nil"/>
          <w:right w:val="nil"/>
          <w:between w:val="nil"/>
        </w:pBdr>
        <w:tabs>
          <w:tab w:val="left" w:pos="2621"/>
        </w:tabs>
        <w:spacing w:before="37" w:after="0" w:line="240" w:lineRule="auto"/>
        <w:ind w:left="2621" w:right="541"/>
        <w:jc w:val="both"/>
        <w:rPr>
          <w:rFonts w:cstheme="minorHAnsi"/>
          <w:color w:val="000000"/>
        </w:rPr>
      </w:pPr>
      <w:r>
        <w:rPr>
          <w:rFonts w:cstheme="minorHAnsi"/>
          <w:color w:val="000000"/>
        </w:rPr>
        <w:tab/>
      </w:r>
      <w:r>
        <w:rPr>
          <w:rFonts w:cstheme="minorHAnsi"/>
          <w:color w:val="000000"/>
        </w:rPr>
        <w:tab/>
        <w:t xml:space="preserve">ii. </w:t>
      </w:r>
      <w:r w:rsidRPr="006D37E8">
        <w:rPr>
          <w:rFonts w:cstheme="minorHAnsi"/>
          <w:color w:val="000000"/>
        </w:rPr>
        <w:t xml:space="preserve">Trial data showing improvement in skeletal-related events </w:t>
      </w:r>
      <w:r>
        <w:rPr>
          <w:rFonts w:cstheme="minorHAnsi"/>
          <w:color w:val="000000"/>
        </w:rPr>
        <w:tab/>
      </w:r>
      <w:r>
        <w:rPr>
          <w:rFonts w:cstheme="minorHAnsi"/>
          <w:color w:val="000000"/>
        </w:rPr>
        <w:tab/>
      </w:r>
      <w:r w:rsidRPr="006D37E8">
        <w:rPr>
          <w:rFonts w:cstheme="minorHAnsi"/>
          <w:color w:val="000000"/>
        </w:rPr>
        <w:t>vs. bisphosphonates in men with bone metastases, and bone-</w:t>
      </w:r>
      <w:r>
        <w:rPr>
          <w:rFonts w:cstheme="minorHAnsi"/>
          <w:color w:val="000000"/>
        </w:rPr>
        <w:tab/>
      </w:r>
      <w:r>
        <w:rPr>
          <w:rFonts w:cstheme="minorHAnsi"/>
          <w:color w:val="000000"/>
        </w:rPr>
        <w:tab/>
      </w:r>
      <w:r w:rsidRPr="006D37E8">
        <w:rPr>
          <w:rFonts w:cstheme="minorHAnsi"/>
          <w:color w:val="000000"/>
        </w:rPr>
        <w:t>metastasis-free survival in men with CRPC</w:t>
      </w:r>
    </w:p>
    <w:p w14:paraId="2CF791B2" w14:textId="77777777" w:rsidR="007E0FD8" w:rsidRPr="006D37E8" w:rsidRDefault="007E0FD8" w:rsidP="007E0FD8">
      <w:pPr>
        <w:widowControl w:val="0"/>
        <w:pBdr>
          <w:top w:val="nil"/>
          <w:left w:val="nil"/>
          <w:bottom w:val="nil"/>
          <w:right w:val="nil"/>
          <w:between w:val="nil"/>
        </w:pBdr>
        <w:tabs>
          <w:tab w:val="left" w:pos="2621"/>
        </w:tabs>
        <w:spacing w:before="37" w:after="0" w:line="240" w:lineRule="auto"/>
        <w:ind w:left="2621" w:right="541"/>
        <w:jc w:val="both"/>
        <w:rPr>
          <w:rFonts w:cstheme="minorHAnsi"/>
          <w:color w:val="000000"/>
        </w:rPr>
      </w:pPr>
      <w:r>
        <w:rPr>
          <w:rFonts w:cstheme="minorHAnsi"/>
          <w:color w:val="000000"/>
        </w:rPr>
        <w:tab/>
        <w:t>b. Radium223</w:t>
      </w:r>
    </w:p>
    <w:p w14:paraId="2BF410BD" w14:textId="77777777" w:rsidR="007E0FD8" w:rsidRDefault="007E0FD8" w:rsidP="007E0FD8">
      <w:pPr>
        <w:widowControl w:val="0"/>
        <w:pBdr>
          <w:top w:val="nil"/>
          <w:left w:val="nil"/>
          <w:bottom w:val="nil"/>
          <w:right w:val="nil"/>
          <w:between w:val="nil"/>
        </w:pBdr>
        <w:tabs>
          <w:tab w:val="left" w:pos="1180"/>
          <w:tab w:val="left" w:pos="1181"/>
        </w:tabs>
        <w:spacing w:after="0" w:line="240" w:lineRule="auto"/>
        <w:ind w:left="1180"/>
        <w:jc w:val="both"/>
        <w:rPr>
          <w:rFonts w:cstheme="minorHAnsi"/>
          <w:color w:val="000000"/>
        </w:rPr>
      </w:pPr>
    </w:p>
    <w:p w14:paraId="696B35BE" w14:textId="16A67E36" w:rsidR="007E0FD8" w:rsidRDefault="007E0FD8" w:rsidP="007E0FD8">
      <w:pPr>
        <w:widowControl w:val="0"/>
        <w:pBdr>
          <w:top w:val="nil"/>
          <w:left w:val="nil"/>
          <w:bottom w:val="nil"/>
          <w:right w:val="nil"/>
          <w:between w:val="nil"/>
        </w:pBdr>
        <w:tabs>
          <w:tab w:val="left" w:pos="1180"/>
          <w:tab w:val="left" w:pos="1181"/>
        </w:tabs>
        <w:spacing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viii. Role of clinical trials</w:t>
      </w:r>
    </w:p>
    <w:p w14:paraId="6F89DB14" w14:textId="16661643" w:rsidR="007E0FD8" w:rsidRPr="006D37E8" w:rsidRDefault="007E0FD8" w:rsidP="007E0FD8">
      <w:pPr>
        <w:widowControl w:val="0"/>
        <w:pBdr>
          <w:top w:val="nil"/>
          <w:left w:val="nil"/>
          <w:bottom w:val="nil"/>
          <w:right w:val="nil"/>
          <w:between w:val="nil"/>
        </w:pBdr>
        <w:tabs>
          <w:tab w:val="left" w:pos="1180"/>
          <w:tab w:val="left" w:pos="1181"/>
        </w:tabs>
        <w:spacing w:after="0" w:line="240" w:lineRule="auto"/>
        <w:ind w:left="1180"/>
        <w:jc w:val="both"/>
        <w:rPr>
          <w:rFonts w:cstheme="minorHAnsi"/>
          <w:color w:val="000000"/>
        </w:rPr>
      </w:pPr>
      <w:r>
        <w:rPr>
          <w:rFonts w:cstheme="minorHAnsi"/>
          <w:color w:val="000000"/>
        </w:rPr>
        <w:tab/>
      </w:r>
      <w:r>
        <w:rPr>
          <w:rFonts w:cstheme="minorHAnsi"/>
          <w:color w:val="000000"/>
        </w:rPr>
        <w:tab/>
      </w:r>
      <w:r>
        <w:rPr>
          <w:rFonts w:cstheme="minorHAnsi"/>
          <w:color w:val="000000"/>
        </w:rPr>
        <w:tab/>
        <w:t xml:space="preserve">ix. Sequencing of available therapies </w:t>
      </w:r>
    </w:p>
    <w:p w14:paraId="1DD11DB9" w14:textId="2F3F56DC" w:rsidR="007E0FD8" w:rsidRPr="006D37E8" w:rsidRDefault="007E0FD8" w:rsidP="007E0FD8">
      <w:pPr>
        <w:widowControl w:val="0"/>
        <w:pBdr>
          <w:top w:val="nil"/>
          <w:left w:val="nil"/>
          <w:bottom w:val="nil"/>
          <w:right w:val="nil"/>
          <w:between w:val="nil"/>
        </w:pBdr>
        <w:tabs>
          <w:tab w:val="left" w:pos="1901"/>
        </w:tabs>
        <w:spacing w:before="41" w:after="0" w:line="240" w:lineRule="auto"/>
        <w:ind w:left="1900"/>
        <w:jc w:val="both"/>
        <w:rPr>
          <w:rFonts w:cstheme="minorHAnsi"/>
          <w:color w:val="000000"/>
        </w:rPr>
      </w:pPr>
      <w:r>
        <w:rPr>
          <w:rFonts w:cstheme="minorHAnsi"/>
          <w:color w:val="000000"/>
        </w:rPr>
        <w:tab/>
      </w:r>
      <w:r>
        <w:rPr>
          <w:rFonts w:cstheme="minorHAnsi"/>
          <w:color w:val="000000"/>
        </w:rPr>
        <w:tab/>
      </w:r>
      <w:r>
        <w:rPr>
          <w:rFonts w:cstheme="minorHAnsi"/>
          <w:color w:val="000000"/>
        </w:rPr>
        <w:tab/>
      </w:r>
    </w:p>
    <w:p w14:paraId="5469999A" w14:textId="77777777" w:rsidR="000F3C93" w:rsidRDefault="000F3C93"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154E22B9" w14:textId="77777777" w:rsidR="00C27562"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7196CF72" w14:textId="77777777" w:rsidR="00C27562"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41A14A1D" w14:textId="77777777" w:rsidR="00C27562"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63A5248F" w14:textId="77777777" w:rsidR="00C27562"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51785C9D" w14:textId="77777777" w:rsidR="00C27562"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1185C4A3" w14:textId="77777777" w:rsidR="00C27562" w:rsidRPr="006D37E8" w:rsidRDefault="00C27562" w:rsidP="00E424E4">
      <w:pPr>
        <w:pBdr>
          <w:top w:val="nil"/>
          <w:left w:val="nil"/>
          <w:bottom w:val="nil"/>
          <w:right w:val="nil"/>
          <w:between w:val="nil"/>
        </w:pBdr>
        <w:tabs>
          <w:tab w:val="left" w:pos="1181"/>
        </w:tabs>
        <w:spacing w:before="37" w:line="240" w:lineRule="auto"/>
        <w:ind w:left="1180"/>
        <w:rPr>
          <w:rFonts w:cstheme="minorHAnsi"/>
          <w:b/>
          <w:color w:val="000000" w:themeColor="text1"/>
          <w:u w:val="single"/>
        </w:rPr>
      </w:pPr>
    </w:p>
    <w:p w14:paraId="4F063D39" w14:textId="77777777" w:rsidR="00AA0E82" w:rsidRPr="00E135C4" w:rsidRDefault="00AA0E82" w:rsidP="00AA0E82">
      <w:pPr>
        <w:spacing w:line="240" w:lineRule="auto"/>
        <w:jc w:val="both"/>
        <w:rPr>
          <w:rFonts w:cstheme="minorHAnsi"/>
          <w:b/>
          <w:color w:val="000000" w:themeColor="text1"/>
          <w:sz w:val="20"/>
          <w:szCs w:val="20"/>
          <w:u w:val="single"/>
        </w:rPr>
      </w:pPr>
    </w:p>
    <w:p w14:paraId="5DCD38F9" w14:textId="77777777" w:rsidR="003D70B6" w:rsidRDefault="003D70B6" w:rsidP="003D70B6">
      <w:pPr>
        <w:rPr>
          <w:rFonts w:cstheme="minorHAnsi"/>
          <w:color w:val="000000" w:themeColor="text1"/>
          <w:sz w:val="20"/>
          <w:szCs w:val="20"/>
          <w:u w:val="single"/>
        </w:rPr>
      </w:pPr>
    </w:p>
    <w:p w14:paraId="250F84EC" w14:textId="77777777" w:rsidR="003D70B6" w:rsidRDefault="003D70B6" w:rsidP="003D70B6">
      <w:pPr>
        <w:rPr>
          <w:rFonts w:cstheme="minorHAnsi"/>
          <w:color w:val="000000" w:themeColor="text1"/>
          <w:sz w:val="20"/>
          <w:szCs w:val="20"/>
          <w:u w:val="single"/>
        </w:rPr>
      </w:pPr>
    </w:p>
    <w:p w14:paraId="5F6B0AC1" w14:textId="77777777" w:rsidR="003D70B6" w:rsidRDefault="003D70B6" w:rsidP="003D70B6">
      <w:pPr>
        <w:rPr>
          <w:rFonts w:cstheme="minorHAnsi"/>
          <w:color w:val="000000" w:themeColor="text1"/>
          <w:sz w:val="20"/>
          <w:szCs w:val="20"/>
          <w:u w:val="single"/>
        </w:rPr>
      </w:pPr>
    </w:p>
    <w:p w14:paraId="2C16F1CA" w14:textId="2AF39D71" w:rsidR="00AA0E82" w:rsidRPr="003D70B6" w:rsidRDefault="00AA0E82" w:rsidP="003D70B6">
      <w:pPr>
        <w:rPr>
          <w:rFonts w:cstheme="minorHAnsi"/>
          <w:b/>
          <w:color w:val="FF0000"/>
          <w:sz w:val="20"/>
          <w:szCs w:val="20"/>
          <w:u w:val="single"/>
        </w:rPr>
      </w:pPr>
      <w:r w:rsidRPr="003D70B6">
        <w:rPr>
          <w:rFonts w:cstheme="minorHAnsi"/>
          <w:color w:val="000000" w:themeColor="text1"/>
          <w:sz w:val="20"/>
          <w:szCs w:val="20"/>
          <w:u w:val="single"/>
        </w:rPr>
        <w:t>References and Suggested Reading</w:t>
      </w:r>
    </w:p>
    <w:p w14:paraId="0746A8A1" w14:textId="77777777" w:rsidR="00AA0E82" w:rsidRPr="00E135C4" w:rsidRDefault="00AA0E82" w:rsidP="00AA0E82">
      <w:pPr>
        <w:spacing w:line="240" w:lineRule="auto"/>
        <w:jc w:val="both"/>
        <w:rPr>
          <w:rFonts w:cstheme="minorHAnsi"/>
          <w:b/>
          <w:color w:val="000000" w:themeColor="text1"/>
          <w:sz w:val="20"/>
          <w:szCs w:val="20"/>
          <w:u w:val="single"/>
        </w:rPr>
      </w:pPr>
      <w:r w:rsidRPr="00E135C4">
        <w:rPr>
          <w:rFonts w:cstheme="minorHAnsi"/>
          <w:b/>
          <w:color w:val="000000" w:themeColor="text1"/>
          <w:sz w:val="20"/>
          <w:szCs w:val="20"/>
          <w:u w:val="single"/>
        </w:rPr>
        <w:t>Epidemiology</w:t>
      </w:r>
    </w:p>
    <w:p w14:paraId="3CBFDE96" w14:textId="77777777" w:rsidR="00AA0E82" w:rsidRPr="00E135C4" w:rsidRDefault="00AA0E82" w:rsidP="00AA0E82">
      <w:pPr>
        <w:pBdr>
          <w:top w:val="nil"/>
          <w:left w:val="nil"/>
          <w:bottom w:val="nil"/>
          <w:right w:val="nil"/>
          <w:between w:val="nil"/>
        </w:pBdr>
        <w:spacing w:after="0" w:line="240" w:lineRule="auto"/>
        <w:ind w:left="101"/>
        <w:jc w:val="both"/>
        <w:rPr>
          <w:rFonts w:cstheme="minorHAnsi"/>
          <w:color w:val="000000" w:themeColor="text1"/>
          <w:sz w:val="20"/>
          <w:szCs w:val="20"/>
        </w:rPr>
      </w:pPr>
      <w:r w:rsidRPr="00E135C4">
        <w:rPr>
          <w:rFonts w:cstheme="minorHAnsi"/>
          <w:i/>
          <w:color w:val="000000" w:themeColor="text1"/>
          <w:sz w:val="20"/>
          <w:szCs w:val="20"/>
        </w:rPr>
        <w:t>Book Chapters</w:t>
      </w:r>
      <w:r w:rsidRPr="00E135C4">
        <w:rPr>
          <w:rFonts w:cstheme="minorHAnsi"/>
          <w:color w:val="000000" w:themeColor="text1"/>
          <w:sz w:val="20"/>
          <w:szCs w:val="20"/>
        </w:rPr>
        <w:t xml:space="preserve">: </w:t>
      </w:r>
    </w:p>
    <w:p w14:paraId="27CAFFE1" w14:textId="5725866C" w:rsidR="00AA0E82" w:rsidRPr="00E135C4" w:rsidRDefault="00E135C4" w:rsidP="00AA0E82">
      <w:pPr>
        <w:pBdr>
          <w:top w:val="nil"/>
          <w:left w:val="nil"/>
          <w:bottom w:val="nil"/>
          <w:right w:val="nil"/>
          <w:between w:val="nil"/>
        </w:pBdr>
        <w:spacing w:after="0" w:line="240" w:lineRule="auto"/>
        <w:ind w:left="101"/>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Campbell-Walsh- Wein Urology, 12</w:t>
      </w:r>
      <w:r w:rsidR="00AA0E82" w:rsidRPr="00E135C4">
        <w:rPr>
          <w:rFonts w:cstheme="minorHAnsi"/>
          <w:color w:val="000000" w:themeColor="text1"/>
          <w:sz w:val="20"/>
          <w:szCs w:val="20"/>
          <w:vertAlign w:val="superscript"/>
        </w:rPr>
        <w:t>th</w:t>
      </w:r>
      <w:r w:rsidR="00AA0E82" w:rsidRPr="00E135C4">
        <w:rPr>
          <w:rFonts w:cstheme="minorHAnsi"/>
          <w:color w:val="000000" w:themeColor="text1"/>
          <w:sz w:val="20"/>
          <w:szCs w:val="20"/>
        </w:rPr>
        <w:t xml:space="preserve"> Edition </w:t>
      </w:r>
    </w:p>
    <w:p w14:paraId="31C716FB" w14:textId="56A3B81D" w:rsidR="00AA0E82" w:rsidRPr="00E135C4" w:rsidRDefault="00E135C4" w:rsidP="00AA0E82">
      <w:pPr>
        <w:pBdr>
          <w:top w:val="nil"/>
          <w:left w:val="nil"/>
          <w:bottom w:val="nil"/>
          <w:right w:val="nil"/>
          <w:between w:val="nil"/>
        </w:pBdr>
        <w:spacing w:after="0" w:line="240" w:lineRule="auto"/>
        <w:ind w:left="101"/>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Chapter 148 - Epidemiology, Etiology, and Prevention of Prostate Cancer</w:t>
      </w:r>
    </w:p>
    <w:p w14:paraId="3DC97686" w14:textId="77777777" w:rsidR="00AA0E82" w:rsidRPr="00E135C4" w:rsidRDefault="00AA0E82" w:rsidP="00AA0E82">
      <w:pPr>
        <w:pBdr>
          <w:top w:val="nil"/>
          <w:left w:val="nil"/>
          <w:bottom w:val="nil"/>
          <w:right w:val="nil"/>
          <w:between w:val="nil"/>
        </w:pBdr>
        <w:spacing w:after="0" w:line="240" w:lineRule="auto"/>
        <w:ind w:left="101"/>
        <w:jc w:val="both"/>
        <w:rPr>
          <w:rFonts w:cstheme="minorHAnsi"/>
          <w:color w:val="000000" w:themeColor="text1"/>
          <w:sz w:val="20"/>
          <w:szCs w:val="20"/>
        </w:rPr>
      </w:pPr>
    </w:p>
    <w:p w14:paraId="74D4B643" w14:textId="77777777" w:rsidR="00AA0E82" w:rsidRPr="00E135C4" w:rsidRDefault="00AA0E82" w:rsidP="00AA0E82">
      <w:pPr>
        <w:pBdr>
          <w:top w:val="nil"/>
          <w:left w:val="nil"/>
          <w:bottom w:val="nil"/>
          <w:right w:val="nil"/>
          <w:between w:val="nil"/>
        </w:pBdr>
        <w:spacing w:after="0" w:line="240" w:lineRule="auto"/>
        <w:ind w:left="101" w:right="5586"/>
        <w:jc w:val="both"/>
        <w:rPr>
          <w:rFonts w:cstheme="minorHAnsi"/>
          <w:color w:val="000000" w:themeColor="text1"/>
          <w:sz w:val="20"/>
          <w:szCs w:val="20"/>
        </w:rPr>
      </w:pPr>
      <w:r w:rsidRPr="00E135C4">
        <w:rPr>
          <w:rFonts w:cstheme="minorHAnsi"/>
          <w:i/>
          <w:color w:val="000000" w:themeColor="text1"/>
          <w:sz w:val="20"/>
          <w:szCs w:val="20"/>
        </w:rPr>
        <w:t>AUA Updates</w:t>
      </w:r>
      <w:r w:rsidRPr="00E135C4">
        <w:rPr>
          <w:rFonts w:cstheme="minorHAnsi"/>
          <w:color w:val="000000" w:themeColor="text1"/>
          <w:sz w:val="20"/>
          <w:szCs w:val="20"/>
        </w:rPr>
        <w:t>:</w:t>
      </w:r>
    </w:p>
    <w:p w14:paraId="1F612266" w14:textId="61DB256C" w:rsidR="00AA0E82" w:rsidRPr="00E135C4" w:rsidRDefault="00E135C4" w:rsidP="00AA0E82">
      <w:pPr>
        <w:pBdr>
          <w:top w:val="nil"/>
          <w:left w:val="nil"/>
          <w:bottom w:val="nil"/>
          <w:right w:val="nil"/>
          <w:between w:val="nil"/>
        </w:pBdr>
        <w:spacing w:after="0" w:line="240" w:lineRule="auto"/>
        <w:ind w:left="101" w:right="40"/>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 xml:space="preserve">Chemoprevention of Prostate Cancer with Finasteride. Thompson IM, Vol. 28, Lesson 28, 2009 </w:t>
      </w:r>
    </w:p>
    <w:p w14:paraId="6C7178D8" w14:textId="0063E4C8" w:rsidR="00AA0E82" w:rsidRPr="00E135C4" w:rsidRDefault="00E135C4" w:rsidP="00AA0E82">
      <w:pPr>
        <w:pBdr>
          <w:top w:val="nil"/>
          <w:left w:val="nil"/>
          <w:bottom w:val="nil"/>
          <w:right w:val="nil"/>
          <w:between w:val="nil"/>
        </w:pBdr>
        <w:spacing w:after="0" w:line="240" w:lineRule="auto"/>
        <w:ind w:left="101" w:right="40"/>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 xml:space="preserve">Implications of Breast Cancer Susceptibility Gene Assessment for Prostate Cancer. Cole A and Morgan TM, </w:t>
      </w:r>
      <w:r>
        <w:rPr>
          <w:rFonts w:cstheme="minorHAnsi"/>
          <w:color w:val="000000" w:themeColor="text1"/>
          <w:sz w:val="20"/>
          <w:szCs w:val="20"/>
        </w:rPr>
        <w:tab/>
      </w:r>
      <w:r w:rsidR="00AA0E82" w:rsidRPr="00E135C4">
        <w:rPr>
          <w:rFonts w:cstheme="minorHAnsi"/>
          <w:color w:val="000000" w:themeColor="text1"/>
          <w:sz w:val="20"/>
          <w:szCs w:val="20"/>
        </w:rPr>
        <w:t>Vol. 38, Lesson 29, 2019</w:t>
      </w:r>
    </w:p>
    <w:p w14:paraId="5835F5D8" w14:textId="7A241B47" w:rsidR="00AA0E82" w:rsidRPr="00E135C4" w:rsidRDefault="00E135C4" w:rsidP="00AA0E82">
      <w:pPr>
        <w:pBdr>
          <w:top w:val="nil"/>
          <w:left w:val="nil"/>
          <w:bottom w:val="nil"/>
          <w:right w:val="nil"/>
          <w:between w:val="nil"/>
        </w:pBdr>
        <w:spacing w:after="0" w:line="240" w:lineRule="auto"/>
        <w:ind w:left="101" w:right="40"/>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Integrative Medicine and Urology: Bladder and Prostate Cancer, Supplements and Lifestyle Changes. Mo</w:t>
      </w:r>
      <w:r>
        <w:rPr>
          <w:rFonts w:cstheme="minorHAnsi"/>
          <w:color w:val="000000" w:themeColor="text1"/>
          <w:sz w:val="20"/>
          <w:szCs w:val="20"/>
        </w:rPr>
        <w:tab/>
      </w:r>
      <w:r w:rsidR="00AA0E82" w:rsidRPr="00E135C4">
        <w:rPr>
          <w:rFonts w:cstheme="minorHAnsi"/>
          <w:color w:val="000000" w:themeColor="text1"/>
          <w:sz w:val="20"/>
          <w:szCs w:val="20"/>
        </w:rPr>
        <w:t xml:space="preserve">yad MA, Vol. 39, Lesson 2, 2020 </w:t>
      </w:r>
    </w:p>
    <w:p w14:paraId="29255795" w14:textId="56377779" w:rsidR="00AA0E82" w:rsidRPr="00E135C4" w:rsidRDefault="00E135C4" w:rsidP="00AA0E82">
      <w:pPr>
        <w:pBdr>
          <w:top w:val="nil"/>
          <w:left w:val="nil"/>
          <w:bottom w:val="nil"/>
          <w:right w:val="nil"/>
          <w:between w:val="nil"/>
        </w:pBdr>
        <w:spacing w:after="0" w:line="240" w:lineRule="auto"/>
        <w:ind w:left="101" w:right="40"/>
        <w:jc w:val="both"/>
        <w:rPr>
          <w:rFonts w:cstheme="minorHAns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Natural Medicine for Early Prostate Cancer. Pridmore D, Green J and Korman H, Vol. 34, Lesson 4, 2015</w:t>
      </w:r>
    </w:p>
    <w:p w14:paraId="189DA920" w14:textId="7B750905" w:rsidR="00AA0E82" w:rsidRPr="00E135C4" w:rsidRDefault="00E135C4" w:rsidP="00AA0E82">
      <w:pPr>
        <w:pBdr>
          <w:top w:val="nil"/>
          <w:left w:val="nil"/>
          <w:bottom w:val="nil"/>
          <w:right w:val="nil"/>
          <w:between w:val="nil"/>
        </w:pBdr>
        <w:spacing w:after="0" w:line="240" w:lineRule="auto"/>
        <w:ind w:left="101" w:right="40"/>
        <w:jc w:val="both"/>
        <w:rPr>
          <w:rFonts w:cstheme="minorHAnsi"/>
          <w:i/>
          <w:color w:val="000000" w:themeColor="text1"/>
          <w:sz w:val="20"/>
          <w:szCs w:val="20"/>
        </w:rPr>
      </w:pPr>
      <w:r>
        <w:rPr>
          <w:rFonts w:cstheme="minorHAnsi"/>
          <w:color w:val="000000" w:themeColor="text1"/>
          <w:sz w:val="20"/>
          <w:szCs w:val="20"/>
        </w:rPr>
        <w:tab/>
      </w:r>
      <w:r w:rsidR="00AA0E82" w:rsidRPr="00E135C4">
        <w:rPr>
          <w:rFonts w:cstheme="minorHAnsi"/>
          <w:color w:val="000000" w:themeColor="text1"/>
          <w:sz w:val="20"/>
          <w:szCs w:val="20"/>
        </w:rPr>
        <w:t xml:space="preserve">High Grade Prostatic Intraepithelial Neoplasia: Natural History and Management. Paner GP, Vol. 34, Lesson </w:t>
      </w:r>
      <w:r>
        <w:rPr>
          <w:rFonts w:cstheme="minorHAnsi"/>
          <w:color w:val="000000" w:themeColor="text1"/>
          <w:sz w:val="20"/>
          <w:szCs w:val="20"/>
        </w:rPr>
        <w:tab/>
      </w:r>
      <w:r w:rsidR="00AA0E82" w:rsidRPr="00E135C4">
        <w:rPr>
          <w:rFonts w:cstheme="minorHAnsi"/>
          <w:color w:val="000000" w:themeColor="text1"/>
          <w:sz w:val="20"/>
          <w:szCs w:val="20"/>
        </w:rPr>
        <w:t>35, 2015</w:t>
      </w:r>
    </w:p>
    <w:p w14:paraId="736DFABA" w14:textId="77777777" w:rsidR="00AA0E82" w:rsidRPr="00E135C4" w:rsidRDefault="00AA0E82" w:rsidP="00AA0E82">
      <w:pPr>
        <w:pBdr>
          <w:top w:val="nil"/>
          <w:left w:val="nil"/>
          <w:bottom w:val="nil"/>
          <w:right w:val="nil"/>
          <w:between w:val="nil"/>
        </w:pBdr>
        <w:spacing w:before="200" w:line="240" w:lineRule="auto"/>
        <w:ind w:left="100" w:right="973"/>
        <w:jc w:val="both"/>
        <w:rPr>
          <w:rFonts w:cstheme="minorHAnsi"/>
          <w:i/>
          <w:color w:val="000000" w:themeColor="text1"/>
          <w:sz w:val="20"/>
          <w:szCs w:val="20"/>
        </w:rPr>
      </w:pPr>
      <w:r w:rsidRPr="00E135C4">
        <w:rPr>
          <w:rFonts w:cstheme="minorHAnsi"/>
          <w:i/>
          <w:color w:val="000000" w:themeColor="text1"/>
          <w:sz w:val="20"/>
          <w:szCs w:val="20"/>
        </w:rPr>
        <w:t>Literature:</w:t>
      </w:r>
    </w:p>
    <w:p w14:paraId="5D38A40F"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Siegel, R., Naishadham, D., Jemal, A.: Cancer statistics, 2013. CA: A Cancer Journal for Clinicians, 63: 11, 2013</w:t>
      </w:r>
    </w:p>
    <w:p w14:paraId="60FAC244"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Bell, K.J., et al. </w:t>
      </w:r>
      <w:r w:rsidRPr="00E135C4">
        <w:rPr>
          <w:rFonts w:cstheme="minorHAnsi"/>
          <w:color w:val="000000" w:themeColor="text1"/>
          <w:sz w:val="20"/>
          <w:szCs w:val="20"/>
        </w:rPr>
        <w:t xml:space="preserve">Prevalence of incidental prostate cancer: A systematic review of autopsy studies. Int J Cancer, 2015. 137: 1749. </w:t>
      </w:r>
      <w:hyperlink r:id="rId27" w:history="1">
        <w:r w:rsidRPr="00E135C4">
          <w:rPr>
            <w:rStyle w:val="Hyperlink"/>
            <w:rFonts w:cstheme="minorHAnsi"/>
            <w:color w:val="000000" w:themeColor="text1"/>
            <w:sz w:val="20"/>
            <w:szCs w:val="20"/>
          </w:rPr>
          <w:t>https://pubmed.ncbi.nlm.nih.gov/25821151</w:t>
        </w:r>
      </w:hyperlink>
    </w:p>
    <w:p w14:paraId="0EFB9D59"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National Cancer Institute. SEER Cancer Statistics Review 1975-2009, pp. 1-2, 2012</w:t>
      </w:r>
    </w:p>
    <w:p w14:paraId="65D00F5C"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Urabe F. et al. Impact of family history on oncological outcomes in primary therapy for localized prostate cancer patients: a systematic review and meta-analysis. Prostate Cancer and Prostatic Diseases. 2021. 24:638-646</w:t>
      </w:r>
    </w:p>
    <w:p w14:paraId="79EA26D1"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Jansson, K.F., et al. </w:t>
      </w:r>
      <w:r w:rsidRPr="00E135C4">
        <w:rPr>
          <w:rFonts w:cstheme="minorHAnsi"/>
          <w:color w:val="000000" w:themeColor="text1"/>
          <w:sz w:val="20"/>
          <w:szCs w:val="20"/>
        </w:rPr>
        <w:t>Concordance of tumor differentiation among brothers with prostate cancer. Eur Urol, 2012. 62: 656. https://pubmed.ncbi.nlm.nih.gov/22386193</w:t>
      </w:r>
    </w:p>
    <w:p w14:paraId="26E01D6F"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Kramer, B.S., et al. </w:t>
      </w:r>
      <w:r w:rsidRPr="00E135C4">
        <w:rPr>
          <w:rFonts w:cstheme="minorHAnsi"/>
          <w:color w:val="000000" w:themeColor="text1"/>
          <w:sz w:val="20"/>
          <w:szCs w:val="20"/>
        </w:rPr>
        <w:t xml:space="preserve">Use of 5-alpha-reductase inhibitors for prostate cancer chemoprevention: American Society of Clinical Oncology/American Urological Association 2008 Clinical Practice Guideline. J Clin Oncol, 2009. 27: 1502. </w:t>
      </w:r>
      <w:hyperlink r:id="rId28" w:history="1">
        <w:r w:rsidRPr="00E135C4">
          <w:rPr>
            <w:rStyle w:val="Hyperlink"/>
            <w:rFonts w:cstheme="minorHAnsi"/>
            <w:color w:val="000000" w:themeColor="text1"/>
            <w:sz w:val="20"/>
            <w:szCs w:val="20"/>
          </w:rPr>
          <w:t>https://pubmed.ncbi.nlm.nih.gov/19252137</w:t>
        </w:r>
      </w:hyperlink>
    </w:p>
    <w:p w14:paraId="7ED5E863"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rPr>
          <w:rFonts w:cstheme="minorHAnsi"/>
          <w:color w:val="000000" w:themeColor="text1"/>
          <w:sz w:val="20"/>
          <w:szCs w:val="20"/>
        </w:rPr>
      </w:pPr>
      <w:r w:rsidRPr="00E135C4">
        <w:rPr>
          <w:rFonts w:cstheme="minorHAnsi"/>
          <w:color w:val="000000" w:themeColor="text1"/>
          <w:sz w:val="20"/>
          <w:szCs w:val="20"/>
          <w:lang w:val="fr-FR"/>
        </w:rPr>
        <w:t xml:space="preserve">Watts, E.L., et al. </w:t>
      </w:r>
      <w:r w:rsidRPr="00E135C4">
        <w:rPr>
          <w:rFonts w:cstheme="minorHAnsi"/>
          <w:color w:val="000000" w:themeColor="text1"/>
          <w:sz w:val="20"/>
          <w:szCs w:val="20"/>
        </w:rPr>
        <w:t>Low Free Testosterone and Prostate Cancer Risk: A Collaborative Analysis of 20 Prospective Studies. Eur Urol, 2018. 74: 585. https://pubmed.ncbi.nlm.nih.gov/30077399</w:t>
      </w:r>
    </w:p>
    <w:p w14:paraId="6F411F97"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Thompson, I. M., Goodman, P. J., Tangen, C. M. et al.: The influence of finasteride on the development of prostate cancer. The New England journal of medicine, 349: 215, 2003</w:t>
      </w:r>
    </w:p>
    <w:p w14:paraId="3065C6FD"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Andriole, G. L., Bostwick, D. G., Brawley, O. W. et al.: Effect of dutasteride on the risk of prostate cancer. N Engl J Med, 362: 1192, 2010</w:t>
      </w:r>
    </w:p>
    <w:p w14:paraId="4B8F9760"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Lippman, S. M., Klein, E. A., Goodman, P. J. et al.: Effect of Selenium and Vitamin E on Risk of Prostate Cancer and Other Cancers: The Selenium and Vitamin E Cancer Prevention Trial (SELECT). JAMA: The Journal of the American Medical Association, 301: 39, 2009</w:t>
      </w:r>
    </w:p>
    <w:p w14:paraId="5EAF11F1"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Gaziano, J. M., Glynn, R. J., Christen, W. G. et al.: Vitamins E and C in the Prevention of Prostate and Total Cancer in Men: The Physicians&amp;apos; Health Study II Randomized Controlled Trial. JAMA: The Journal of the American Medical Association, 301: 52, 2009</w:t>
      </w:r>
    </w:p>
    <w:p w14:paraId="7D50431B"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Albertsen, P. C., Hanley, J. A., Fine, J.: 20-year outcomes following conservative management of clinically localized prostate cancer. JAMA: The Journal of the American Medical Association, 293: 2095, 2005</w:t>
      </w:r>
    </w:p>
    <w:p w14:paraId="0B2B6CFB" w14:textId="77777777" w:rsidR="00AA0E82" w:rsidRPr="00E135C4" w:rsidRDefault="00AA0E82" w:rsidP="00C51D4D">
      <w:pPr>
        <w:widowControl w:val="0"/>
        <w:numPr>
          <w:ilvl w:val="0"/>
          <w:numId w:val="15"/>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Pound, C. R., Partin, A. W., Eisenberger, M. A. et al.: Natural history of progression after PSA elevation following radical prostatectomy. JAMA: The Journal of the American Medical Association, 281: 1591, 1999</w:t>
      </w:r>
    </w:p>
    <w:p w14:paraId="1C008A90" w14:textId="77777777" w:rsidR="00AA0E82" w:rsidRPr="00E135C4" w:rsidRDefault="00AA0E82" w:rsidP="00AA0E82">
      <w:pPr>
        <w:pBdr>
          <w:top w:val="nil"/>
          <w:left w:val="nil"/>
          <w:bottom w:val="nil"/>
          <w:right w:val="nil"/>
          <w:between w:val="nil"/>
        </w:pBdr>
        <w:tabs>
          <w:tab w:val="left" w:pos="820"/>
          <w:tab w:val="left" w:pos="821"/>
        </w:tabs>
        <w:spacing w:line="240" w:lineRule="auto"/>
        <w:ind w:right="399"/>
        <w:jc w:val="both"/>
        <w:rPr>
          <w:rFonts w:cstheme="minorHAnsi"/>
          <w:color w:val="000000" w:themeColor="text1"/>
          <w:sz w:val="20"/>
          <w:szCs w:val="20"/>
        </w:rPr>
      </w:pPr>
    </w:p>
    <w:p w14:paraId="5BD084B0" w14:textId="77777777" w:rsidR="00AA0E82" w:rsidRPr="00E135C4" w:rsidRDefault="00AA0E82" w:rsidP="00AA0E82">
      <w:pPr>
        <w:pBdr>
          <w:top w:val="nil"/>
          <w:left w:val="nil"/>
          <w:bottom w:val="nil"/>
          <w:right w:val="nil"/>
          <w:between w:val="nil"/>
        </w:pBdr>
        <w:tabs>
          <w:tab w:val="left" w:pos="820"/>
          <w:tab w:val="left" w:pos="821"/>
        </w:tabs>
        <w:spacing w:line="240" w:lineRule="auto"/>
        <w:ind w:right="399"/>
        <w:jc w:val="both"/>
        <w:rPr>
          <w:rFonts w:cstheme="minorHAnsi"/>
          <w:color w:val="000000" w:themeColor="text1"/>
          <w:sz w:val="20"/>
          <w:szCs w:val="20"/>
        </w:rPr>
      </w:pPr>
    </w:p>
    <w:p w14:paraId="508B2257" w14:textId="686DEF09" w:rsidR="00353477" w:rsidRPr="00E135C4" w:rsidRDefault="00353477" w:rsidP="00353477">
      <w:pPr>
        <w:spacing w:line="240" w:lineRule="auto"/>
        <w:jc w:val="both"/>
        <w:rPr>
          <w:rFonts w:cstheme="minorHAnsi"/>
          <w:b/>
          <w:color w:val="000000" w:themeColor="text1"/>
          <w:sz w:val="20"/>
          <w:szCs w:val="20"/>
          <w:u w:val="single"/>
        </w:rPr>
      </w:pPr>
      <w:r w:rsidRPr="00E135C4">
        <w:rPr>
          <w:rFonts w:cstheme="minorHAnsi"/>
          <w:b/>
          <w:color w:val="000000" w:themeColor="text1"/>
          <w:sz w:val="20"/>
          <w:szCs w:val="20"/>
          <w:u w:val="single"/>
        </w:rPr>
        <w:t xml:space="preserve">Anatomy and Pathology </w:t>
      </w:r>
    </w:p>
    <w:p w14:paraId="5FE08605" w14:textId="77777777" w:rsidR="00353477" w:rsidRPr="00E135C4" w:rsidRDefault="00353477" w:rsidP="00353477">
      <w:pPr>
        <w:spacing w:line="240" w:lineRule="auto"/>
        <w:jc w:val="both"/>
        <w:rPr>
          <w:rFonts w:cstheme="minorHAnsi"/>
          <w:i/>
          <w:color w:val="000000" w:themeColor="text1"/>
          <w:sz w:val="20"/>
          <w:szCs w:val="20"/>
        </w:rPr>
      </w:pPr>
      <w:r w:rsidRPr="00E135C4">
        <w:rPr>
          <w:rFonts w:cstheme="minorHAnsi"/>
          <w:i/>
          <w:color w:val="000000" w:themeColor="text1"/>
          <w:sz w:val="20"/>
          <w:szCs w:val="20"/>
        </w:rPr>
        <w:t xml:space="preserve">On-line resources: </w:t>
      </w:r>
    </w:p>
    <w:p w14:paraId="04B13954" w14:textId="53E8052B" w:rsidR="00353477" w:rsidRPr="00E135C4" w:rsidRDefault="00E135C4" w:rsidP="00353477">
      <w:pPr>
        <w:spacing w:line="240" w:lineRule="auto"/>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AUA Core Curriculum</w:t>
      </w:r>
    </w:p>
    <w:p w14:paraId="1DF0F734" w14:textId="2F00DBFE" w:rsidR="00353477" w:rsidRPr="00E135C4" w:rsidRDefault="00BF5C62" w:rsidP="00353477">
      <w:pPr>
        <w:pBdr>
          <w:top w:val="nil"/>
          <w:left w:val="nil"/>
          <w:bottom w:val="nil"/>
          <w:right w:val="nil"/>
          <w:between w:val="nil"/>
        </w:pBdr>
        <w:spacing w:before="92" w:line="240" w:lineRule="auto"/>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 xml:space="preserve">Branch J.D, Prostate and Seminal Vesicle, 2021. </w:t>
      </w:r>
      <w:hyperlink r:id="rId29" w:history="1">
        <w:r w:rsidRPr="00AB4678">
          <w:rPr>
            <w:rStyle w:val="Hyperlink"/>
            <w:rFonts w:cstheme="minorHAnsi"/>
            <w:sz w:val="20"/>
            <w:szCs w:val="20"/>
          </w:rPr>
          <w:t>https://university.auanet.org/core/anatomy-physio</w:t>
        </w:r>
      </w:hyperlink>
      <w:r>
        <w:rPr>
          <w:rFonts w:cstheme="minorHAnsi"/>
          <w:color w:val="000000" w:themeColor="text1"/>
          <w:sz w:val="20"/>
          <w:szCs w:val="20"/>
        </w:rPr>
        <w:tab/>
      </w:r>
      <w:r w:rsidR="00353477" w:rsidRPr="00E135C4">
        <w:rPr>
          <w:rFonts w:cstheme="minorHAnsi"/>
          <w:color w:val="000000" w:themeColor="text1"/>
          <w:sz w:val="20"/>
          <w:szCs w:val="20"/>
        </w:rPr>
        <w:t>logy/prostate-and-seminal-vesicle/index.cfm</w:t>
      </w:r>
    </w:p>
    <w:p w14:paraId="26E5B595" w14:textId="77777777" w:rsidR="00353477" w:rsidRPr="00E135C4" w:rsidRDefault="00353477" w:rsidP="00353477">
      <w:pPr>
        <w:pBdr>
          <w:top w:val="nil"/>
          <w:left w:val="nil"/>
          <w:bottom w:val="nil"/>
          <w:right w:val="nil"/>
          <w:between w:val="nil"/>
        </w:pBdr>
        <w:spacing w:before="4" w:line="240" w:lineRule="auto"/>
        <w:jc w:val="both"/>
        <w:rPr>
          <w:rFonts w:cstheme="minorHAnsi"/>
          <w:color w:val="000000" w:themeColor="text1"/>
          <w:sz w:val="20"/>
          <w:szCs w:val="20"/>
        </w:rPr>
      </w:pPr>
    </w:p>
    <w:p w14:paraId="7D19EF1D" w14:textId="1F0C0B7D" w:rsidR="00353477" w:rsidRPr="00E135C4" w:rsidRDefault="00353477" w:rsidP="00353477">
      <w:pPr>
        <w:pBdr>
          <w:top w:val="nil"/>
          <w:left w:val="nil"/>
          <w:bottom w:val="nil"/>
          <w:right w:val="nil"/>
          <w:between w:val="nil"/>
        </w:pBdr>
        <w:spacing w:before="4" w:line="240" w:lineRule="auto"/>
        <w:jc w:val="both"/>
        <w:rPr>
          <w:rFonts w:cstheme="minorHAnsi"/>
          <w:i/>
          <w:color w:val="000000" w:themeColor="text1"/>
          <w:sz w:val="20"/>
          <w:szCs w:val="20"/>
        </w:rPr>
      </w:pPr>
      <w:r w:rsidRPr="00E135C4">
        <w:rPr>
          <w:rFonts w:cstheme="minorHAnsi"/>
          <w:i/>
          <w:color w:val="000000" w:themeColor="text1"/>
          <w:sz w:val="20"/>
          <w:szCs w:val="20"/>
        </w:rPr>
        <w:t>Book Chapters:</w:t>
      </w:r>
    </w:p>
    <w:p w14:paraId="6F721179" w14:textId="4F045D04" w:rsidR="00353477" w:rsidRPr="00BF5C62" w:rsidRDefault="00BF5C62" w:rsidP="00353477">
      <w:pPr>
        <w:pBdr>
          <w:top w:val="nil"/>
          <w:left w:val="nil"/>
          <w:bottom w:val="nil"/>
          <w:right w:val="nil"/>
          <w:between w:val="nil"/>
        </w:pBdr>
        <w:spacing w:line="240" w:lineRule="auto"/>
        <w:jc w:val="both"/>
        <w:rPr>
          <w:rFonts w:cstheme="minorHAnsi"/>
          <w:color w:val="000000" w:themeColor="text1"/>
          <w:sz w:val="20"/>
          <w:szCs w:val="20"/>
        </w:rPr>
      </w:pPr>
      <w:r w:rsidRPr="00BF5C62">
        <w:rPr>
          <w:rFonts w:cstheme="minorHAnsi"/>
          <w:color w:val="000000" w:themeColor="text1"/>
          <w:sz w:val="20"/>
          <w:szCs w:val="20"/>
        </w:rPr>
        <w:tab/>
      </w:r>
      <w:r w:rsidR="00353477" w:rsidRPr="00BF5C62">
        <w:rPr>
          <w:rFonts w:cstheme="minorHAnsi"/>
          <w:color w:val="000000" w:themeColor="text1"/>
          <w:sz w:val="20"/>
          <w:szCs w:val="20"/>
        </w:rPr>
        <w:t>Campbell-Walsh-Wein Urology, 12</w:t>
      </w:r>
      <w:r w:rsidR="00353477" w:rsidRPr="00BF5C62">
        <w:rPr>
          <w:rFonts w:cstheme="minorHAnsi"/>
          <w:color w:val="000000" w:themeColor="text1"/>
          <w:sz w:val="20"/>
          <w:szCs w:val="20"/>
          <w:vertAlign w:val="superscript"/>
        </w:rPr>
        <w:t>th</w:t>
      </w:r>
      <w:r w:rsidR="00353477" w:rsidRPr="00BF5C62">
        <w:rPr>
          <w:rFonts w:cstheme="minorHAnsi"/>
          <w:color w:val="000000" w:themeColor="text1"/>
          <w:sz w:val="20"/>
          <w:szCs w:val="20"/>
        </w:rPr>
        <w:t xml:space="preserve"> Edition – Ed., </w:t>
      </w:r>
    </w:p>
    <w:p w14:paraId="06152FB1" w14:textId="75712FB4" w:rsidR="00353477" w:rsidRPr="00E135C4" w:rsidRDefault="00BF5C62" w:rsidP="00353477">
      <w:pPr>
        <w:pBdr>
          <w:top w:val="nil"/>
          <w:left w:val="nil"/>
          <w:bottom w:val="nil"/>
          <w:right w:val="nil"/>
          <w:between w:val="nil"/>
        </w:pBdr>
        <w:spacing w:before="92" w:line="240" w:lineRule="auto"/>
        <w:ind w:left="100"/>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Chapter 63: Surgical, Radiographic and Endoscopic Anatomy of the Male Reproductive System</w:t>
      </w:r>
    </w:p>
    <w:p w14:paraId="4AE832B8" w14:textId="731CD1AD" w:rsidR="00BF5C62" w:rsidRDefault="00BF5C62" w:rsidP="00BF5C62">
      <w:pPr>
        <w:pBdr>
          <w:top w:val="nil"/>
          <w:left w:val="nil"/>
          <w:bottom w:val="nil"/>
          <w:right w:val="nil"/>
          <w:between w:val="nil"/>
        </w:pBdr>
        <w:spacing w:after="0" w:line="240" w:lineRule="auto"/>
        <w:ind w:left="101"/>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 xml:space="preserve">Chapter 143: Development, Molecular Biology, and Physiology of the Prostate Chapter </w:t>
      </w:r>
    </w:p>
    <w:p w14:paraId="2C218796" w14:textId="6C6D6E05" w:rsidR="00353477" w:rsidRPr="00E135C4" w:rsidRDefault="00BF5C62" w:rsidP="00BF5C62">
      <w:pPr>
        <w:pBdr>
          <w:top w:val="nil"/>
          <w:left w:val="nil"/>
          <w:bottom w:val="nil"/>
          <w:right w:val="nil"/>
          <w:between w:val="nil"/>
        </w:pBdr>
        <w:spacing w:line="240" w:lineRule="auto"/>
        <w:ind w:left="100" w:right="2610"/>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148 - Epidemiology, Etiology, and Prevention of Prostate Can</w:t>
      </w:r>
      <w:r>
        <w:rPr>
          <w:rFonts w:cstheme="minorHAnsi"/>
          <w:color w:val="000000" w:themeColor="text1"/>
          <w:sz w:val="20"/>
          <w:szCs w:val="20"/>
        </w:rPr>
        <w:tab/>
      </w:r>
      <w:r w:rsidR="00353477" w:rsidRPr="00E135C4">
        <w:rPr>
          <w:rFonts w:cstheme="minorHAnsi"/>
          <w:color w:val="000000" w:themeColor="text1"/>
          <w:sz w:val="20"/>
          <w:szCs w:val="20"/>
        </w:rPr>
        <w:t xml:space="preserve">cer Chapter </w:t>
      </w:r>
      <w:r>
        <w:rPr>
          <w:rFonts w:cstheme="minorHAnsi"/>
          <w:color w:val="000000" w:themeColor="text1"/>
          <w:sz w:val="20"/>
          <w:szCs w:val="20"/>
        </w:rPr>
        <w:tab/>
      </w:r>
      <w:r w:rsidR="00353477" w:rsidRPr="00E135C4">
        <w:rPr>
          <w:rFonts w:cstheme="minorHAnsi"/>
          <w:color w:val="000000" w:themeColor="text1"/>
          <w:sz w:val="20"/>
          <w:szCs w:val="20"/>
        </w:rPr>
        <w:t>151: P</w:t>
      </w:r>
      <w:r>
        <w:rPr>
          <w:rFonts w:cstheme="minorHAnsi"/>
          <w:color w:val="000000" w:themeColor="text1"/>
          <w:sz w:val="20"/>
          <w:szCs w:val="20"/>
        </w:rPr>
        <w:t>athology of Prostatic Neoplasia</w:t>
      </w:r>
    </w:p>
    <w:p w14:paraId="1FA42724" w14:textId="7235E996" w:rsidR="00353477" w:rsidRPr="00E135C4" w:rsidRDefault="00353477" w:rsidP="00353477">
      <w:pPr>
        <w:pBdr>
          <w:top w:val="nil"/>
          <w:left w:val="nil"/>
          <w:bottom w:val="nil"/>
          <w:right w:val="nil"/>
          <w:between w:val="nil"/>
        </w:pBdr>
        <w:spacing w:before="200" w:line="240" w:lineRule="auto"/>
        <w:ind w:left="100"/>
        <w:jc w:val="both"/>
        <w:rPr>
          <w:rFonts w:cstheme="minorHAnsi"/>
          <w:i/>
          <w:color w:val="000000" w:themeColor="text1"/>
          <w:sz w:val="20"/>
          <w:szCs w:val="20"/>
        </w:rPr>
      </w:pPr>
      <w:r w:rsidRPr="00E135C4">
        <w:rPr>
          <w:rFonts w:cstheme="minorHAnsi"/>
          <w:i/>
          <w:color w:val="000000" w:themeColor="text1"/>
          <w:sz w:val="20"/>
          <w:szCs w:val="20"/>
        </w:rPr>
        <w:t>AUA Updates:</w:t>
      </w:r>
    </w:p>
    <w:p w14:paraId="777E4067" w14:textId="52AD802A" w:rsidR="00353477" w:rsidRPr="00E135C4" w:rsidRDefault="00BF5C62" w:rsidP="00353477">
      <w:pPr>
        <w:pBdr>
          <w:top w:val="nil"/>
          <w:left w:val="nil"/>
          <w:bottom w:val="nil"/>
          <w:right w:val="nil"/>
          <w:between w:val="nil"/>
        </w:pBdr>
        <w:spacing w:before="91" w:line="240" w:lineRule="auto"/>
        <w:ind w:left="100" w:right="40"/>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 xml:space="preserve">High Grade Prostatic Intraepithelial Neoplasia and Other Atypical Lesions of the Prostate. Zynger DL and </w:t>
      </w:r>
      <w:r>
        <w:rPr>
          <w:rFonts w:cstheme="minorHAnsi"/>
          <w:color w:val="000000" w:themeColor="text1"/>
          <w:sz w:val="20"/>
          <w:szCs w:val="20"/>
        </w:rPr>
        <w:tab/>
      </w:r>
      <w:r w:rsidR="00353477" w:rsidRPr="00E135C4">
        <w:rPr>
          <w:rFonts w:cstheme="minorHAnsi"/>
          <w:color w:val="000000" w:themeColor="text1"/>
          <w:sz w:val="20"/>
          <w:szCs w:val="20"/>
        </w:rPr>
        <w:t>Yang XJ, Vol. 27, Lesson 35, 2008</w:t>
      </w:r>
    </w:p>
    <w:p w14:paraId="4179B5B1" w14:textId="4E2D745C" w:rsidR="00353477" w:rsidRPr="00E135C4" w:rsidRDefault="00BF5C62" w:rsidP="00353477">
      <w:pPr>
        <w:pBdr>
          <w:top w:val="nil"/>
          <w:left w:val="nil"/>
          <w:bottom w:val="nil"/>
          <w:right w:val="nil"/>
          <w:between w:val="nil"/>
        </w:pBdr>
        <w:spacing w:before="91" w:line="240" w:lineRule="auto"/>
        <w:ind w:left="100" w:right="40"/>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 xml:space="preserve">A Review of the AUA 2013 Guideline on Prostate Cancer Detection and New Detection Approaches. Ross </w:t>
      </w:r>
      <w:r>
        <w:rPr>
          <w:rFonts w:cstheme="minorHAnsi"/>
          <w:color w:val="000000" w:themeColor="text1"/>
          <w:sz w:val="20"/>
          <w:szCs w:val="20"/>
        </w:rPr>
        <w:tab/>
      </w:r>
      <w:r w:rsidR="00353477" w:rsidRPr="00E135C4">
        <w:rPr>
          <w:rFonts w:cstheme="minorHAnsi"/>
          <w:color w:val="000000" w:themeColor="text1"/>
          <w:sz w:val="20"/>
          <w:szCs w:val="20"/>
        </w:rPr>
        <w:t>AE and Carter HB, Vol. 33, Lesson 26, 2014</w:t>
      </w:r>
    </w:p>
    <w:p w14:paraId="194F0938" w14:textId="561092EE" w:rsidR="00353477" w:rsidRPr="00BF5C62" w:rsidRDefault="00BF5C62" w:rsidP="00BF5C62">
      <w:pPr>
        <w:pBdr>
          <w:top w:val="nil"/>
          <w:left w:val="nil"/>
          <w:bottom w:val="nil"/>
          <w:right w:val="nil"/>
          <w:between w:val="nil"/>
        </w:pBdr>
        <w:spacing w:before="91" w:line="240" w:lineRule="auto"/>
        <w:ind w:left="100" w:right="40"/>
        <w:jc w:val="both"/>
        <w:rPr>
          <w:rFonts w:cstheme="minorHAnsi"/>
          <w:color w:val="000000" w:themeColor="text1"/>
          <w:sz w:val="20"/>
          <w:szCs w:val="20"/>
        </w:rPr>
      </w:pPr>
      <w:r>
        <w:rPr>
          <w:rFonts w:cstheme="minorHAnsi"/>
          <w:color w:val="000000" w:themeColor="text1"/>
          <w:sz w:val="20"/>
          <w:szCs w:val="20"/>
        </w:rPr>
        <w:tab/>
      </w:r>
      <w:r w:rsidR="00353477" w:rsidRPr="00E135C4">
        <w:rPr>
          <w:rFonts w:cstheme="minorHAnsi"/>
          <w:color w:val="000000" w:themeColor="text1"/>
          <w:sz w:val="20"/>
          <w:szCs w:val="20"/>
        </w:rPr>
        <w:t xml:space="preserve">Contemporary Gleason Score and its Impact on Clinical Management. McKenney JK, Vol. 33, Lesson 31, </w:t>
      </w:r>
      <w:r>
        <w:rPr>
          <w:rFonts w:cstheme="minorHAnsi"/>
          <w:color w:val="000000" w:themeColor="text1"/>
          <w:sz w:val="20"/>
          <w:szCs w:val="20"/>
        </w:rPr>
        <w:tab/>
        <w:t>201</w:t>
      </w:r>
    </w:p>
    <w:p w14:paraId="6DF44247" w14:textId="2E0A5724" w:rsidR="00353477" w:rsidRPr="00E135C4" w:rsidRDefault="00353477" w:rsidP="00353477">
      <w:pPr>
        <w:pBdr>
          <w:top w:val="nil"/>
          <w:left w:val="nil"/>
          <w:bottom w:val="nil"/>
          <w:right w:val="nil"/>
          <w:between w:val="nil"/>
        </w:pBdr>
        <w:spacing w:before="9" w:line="240" w:lineRule="auto"/>
        <w:jc w:val="both"/>
        <w:rPr>
          <w:rFonts w:cstheme="minorHAnsi"/>
          <w:i/>
          <w:color w:val="000000" w:themeColor="text1"/>
          <w:sz w:val="20"/>
          <w:szCs w:val="20"/>
        </w:rPr>
      </w:pPr>
      <w:r w:rsidRPr="00E135C4">
        <w:rPr>
          <w:rFonts w:cstheme="minorHAnsi"/>
          <w:i/>
          <w:color w:val="000000" w:themeColor="text1"/>
          <w:sz w:val="20"/>
          <w:szCs w:val="20"/>
        </w:rPr>
        <w:t xml:space="preserve">Literature: </w:t>
      </w:r>
    </w:p>
    <w:p w14:paraId="4E9F8D23"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after="0" w:line="240" w:lineRule="auto"/>
        <w:ind w:right="133" w:firstLine="0"/>
        <w:jc w:val="both"/>
        <w:rPr>
          <w:rFonts w:cstheme="minorHAnsi"/>
          <w:color w:val="000000" w:themeColor="text1"/>
          <w:sz w:val="20"/>
          <w:szCs w:val="20"/>
        </w:rPr>
      </w:pPr>
      <w:r w:rsidRPr="00E135C4">
        <w:rPr>
          <w:rFonts w:cstheme="minorHAnsi"/>
          <w:color w:val="000000" w:themeColor="text1"/>
          <w:sz w:val="20"/>
          <w:szCs w:val="20"/>
        </w:rPr>
        <w:t>De Marzo, A. M., Platz, E. A., Sutcliffe, S. et al.: Inflammation in prostate carcinogenesis. Nature reviews Cancer, 7: 256, 2007</w:t>
      </w:r>
    </w:p>
    <w:p w14:paraId="59F64E8E"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after="0" w:line="240" w:lineRule="auto"/>
        <w:ind w:right="133" w:firstLine="0"/>
        <w:jc w:val="both"/>
        <w:rPr>
          <w:rFonts w:cstheme="minorHAnsi"/>
          <w:color w:val="000000" w:themeColor="text1"/>
          <w:sz w:val="20"/>
          <w:szCs w:val="20"/>
        </w:rPr>
      </w:pPr>
      <w:r w:rsidRPr="00E135C4">
        <w:rPr>
          <w:rFonts w:cstheme="minorHAnsi"/>
          <w:color w:val="000000" w:themeColor="text1"/>
          <w:sz w:val="20"/>
          <w:szCs w:val="20"/>
          <w:lang w:val="fr-FR"/>
        </w:rPr>
        <w:t xml:space="preserve">Burns, J.A., et al. </w:t>
      </w:r>
      <w:r w:rsidRPr="00E135C4">
        <w:rPr>
          <w:rFonts w:cstheme="minorHAnsi"/>
          <w:color w:val="000000" w:themeColor="text1"/>
          <w:sz w:val="20"/>
          <w:szCs w:val="20"/>
        </w:rPr>
        <w:t xml:space="preserve">Inflammatory Bowel Disease and the Risk of Prostate Cancer. Eur Urol, 2019. 75: 846. </w:t>
      </w:r>
      <w:hyperlink r:id="rId30" w:history="1">
        <w:r w:rsidRPr="00E135C4">
          <w:rPr>
            <w:rStyle w:val="Hyperlink"/>
            <w:rFonts w:cstheme="minorHAnsi"/>
            <w:color w:val="000000" w:themeColor="text1"/>
            <w:sz w:val="20"/>
            <w:szCs w:val="20"/>
          </w:rPr>
          <w:t>https://pubmed.ncbi.nlm.nih.gov/30528221</w:t>
        </w:r>
      </w:hyperlink>
    </w:p>
    <w:p w14:paraId="59308B6E"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after="0" w:line="240" w:lineRule="auto"/>
        <w:ind w:right="133" w:firstLine="0"/>
        <w:jc w:val="both"/>
        <w:rPr>
          <w:rFonts w:cstheme="minorHAnsi"/>
          <w:color w:val="000000" w:themeColor="text1"/>
          <w:sz w:val="20"/>
          <w:szCs w:val="20"/>
        </w:rPr>
      </w:pPr>
      <w:r w:rsidRPr="00E135C4">
        <w:rPr>
          <w:rFonts w:cstheme="minorHAnsi"/>
          <w:color w:val="000000" w:themeColor="text1"/>
          <w:sz w:val="20"/>
          <w:szCs w:val="20"/>
          <w:lang w:val="fr-FR"/>
        </w:rPr>
        <w:t xml:space="preserve">Lian, W.Q., et al. </w:t>
      </w:r>
      <w:r w:rsidRPr="00E135C4">
        <w:rPr>
          <w:rFonts w:cstheme="minorHAnsi"/>
          <w:color w:val="000000" w:themeColor="text1"/>
          <w:sz w:val="20"/>
          <w:szCs w:val="20"/>
        </w:rPr>
        <w:t>Gonorrhea and Prostate Cancer Incidence: An Updated Meta-Analysis of 21 Epidemiologic Studies. Med Sci Monit, 2015. 21: 1902. https://pubmed.ncbi.nlm.nih.gov/26126881</w:t>
      </w:r>
    </w:p>
    <w:p w14:paraId="3661DFBE" w14:textId="77777777" w:rsidR="00353477" w:rsidRPr="00E135C4" w:rsidRDefault="00353477" w:rsidP="00C51D4D">
      <w:pPr>
        <w:widowControl w:val="0"/>
        <w:numPr>
          <w:ilvl w:val="0"/>
          <w:numId w:val="16"/>
        </w:numPr>
        <w:pBdr>
          <w:top w:val="nil"/>
          <w:left w:val="nil"/>
          <w:bottom w:val="nil"/>
          <w:right w:val="nil"/>
          <w:between w:val="nil"/>
        </w:pBdr>
        <w:tabs>
          <w:tab w:val="left" w:pos="821"/>
        </w:tabs>
        <w:spacing w:after="0" w:line="240" w:lineRule="auto"/>
        <w:ind w:right="116" w:firstLine="0"/>
        <w:jc w:val="both"/>
        <w:rPr>
          <w:rFonts w:cstheme="minorHAnsi"/>
          <w:color w:val="000000" w:themeColor="text1"/>
          <w:sz w:val="20"/>
          <w:szCs w:val="20"/>
        </w:rPr>
      </w:pPr>
      <w:r w:rsidRPr="00E135C4">
        <w:rPr>
          <w:rFonts w:cstheme="minorHAnsi"/>
          <w:color w:val="000000" w:themeColor="text1"/>
          <w:sz w:val="20"/>
          <w:szCs w:val="20"/>
          <w:lang w:val="fr-FR"/>
        </w:rPr>
        <w:t xml:space="preserve">Epstein, J.I., et al. </w:t>
      </w:r>
      <w:r w:rsidRPr="00E135C4">
        <w:rPr>
          <w:rFonts w:cstheme="minorHAnsi"/>
          <w:color w:val="000000" w:themeColor="text1"/>
          <w:sz w:val="20"/>
          <w:szCs w:val="20"/>
        </w:rPr>
        <w:t>The 2014 International Society of Urological Pathology (ISUP) Consensus Conference on Gleason Grading of Prostatic Carcinoma: Definition of Grading Patterns and Proposal for a New Grading System. Am J Surg Pathol, 2016. 40: 244. https://pubmed.ncbi.nlm.nih.gov/26492179</w:t>
      </w:r>
    </w:p>
    <w:p w14:paraId="63D13B43"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before="1" w:after="0" w:line="240" w:lineRule="auto"/>
        <w:ind w:right="123" w:firstLine="0"/>
        <w:jc w:val="both"/>
        <w:rPr>
          <w:rFonts w:cstheme="minorHAnsi"/>
          <w:color w:val="000000" w:themeColor="text1"/>
          <w:sz w:val="20"/>
          <w:szCs w:val="20"/>
        </w:rPr>
      </w:pPr>
      <w:r w:rsidRPr="00E135C4">
        <w:rPr>
          <w:rFonts w:cstheme="minorHAnsi"/>
          <w:color w:val="000000" w:themeColor="text1"/>
          <w:sz w:val="20"/>
          <w:szCs w:val="20"/>
        </w:rPr>
        <w:t>Han, M., Partin, A. W., Zahurak, M. et al.: Biochemical (prostate specific antigen) recurrence probability following radical prostatectomy for clinically localized prostate cancer. The Journal of Urology, 169: 517, 2003</w:t>
      </w:r>
    </w:p>
    <w:p w14:paraId="6CDB5EDE"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before="1" w:after="0" w:line="240" w:lineRule="auto"/>
        <w:ind w:right="123" w:firstLine="0"/>
        <w:jc w:val="both"/>
        <w:rPr>
          <w:rFonts w:cstheme="minorHAnsi"/>
          <w:color w:val="000000" w:themeColor="text1"/>
          <w:sz w:val="20"/>
          <w:szCs w:val="20"/>
        </w:rPr>
      </w:pPr>
      <w:r w:rsidRPr="00E135C4">
        <w:rPr>
          <w:rFonts w:cstheme="minorHAnsi"/>
          <w:color w:val="000000" w:themeColor="text1"/>
          <w:sz w:val="20"/>
          <w:szCs w:val="20"/>
        </w:rPr>
        <w:t xml:space="preserve">Zelic, R., et al. Predicting Prostate Cancer Death with Different Pretreatment Risk Stratification Tools: A Head-to-head Comparison in a Nationwide Cohort Study. Eur Urol, 2020. 77: 180. </w:t>
      </w:r>
      <w:hyperlink r:id="rId31" w:history="1">
        <w:r w:rsidRPr="00E135C4">
          <w:rPr>
            <w:rStyle w:val="Hyperlink"/>
            <w:rFonts w:cstheme="minorHAnsi"/>
            <w:color w:val="000000" w:themeColor="text1"/>
            <w:sz w:val="20"/>
            <w:szCs w:val="20"/>
          </w:rPr>
          <w:t>https://pubmed.ncbi.nlm.nih.gov/31606332</w:t>
        </w:r>
      </w:hyperlink>
    </w:p>
    <w:p w14:paraId="36D34935"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before="1" w:after="0" w:line="240" w:lineRule="auto"/>
        <w:ind w:right="123" w:firstLine="0"/>
        <w:jc w:val="both"/>
        <w:rPr>
          <w:rFonts w:cstheme="minorHAnsi"/>
          <w:color w:val="000000" w:themeColor="text1"/>
          <w:sz w:val="20"/>
          <w:szCs w:val="20"/>
        </w:rPr>
      </w:pPr>
      <w:r w:rsidRPr="00E135C4">
        <w:rPr>
          <w:rFonts w:cstheme="minorHAnsi"/>
          <w:color w:val="000000" w:themeColor="text1"/>
          <w:sz w:val="20"/>
          <w:szCs w:val="20"/>
          <w:lang w:val="fr-FR"/>
        </w:rPr>
        <w:t xml:space="preserve">Dess, R.T., et al. </w:t>
      </w:r>
      <w:r w:rsidRPr="00E135C4">
        <w:rPr>
          <w:rFonts w:cstheme="minorHAnsi"/>
          <w:color w:val="000000" w:themeColor="text1"/>
          <w:sz w:val="20"/>
          <w:szCs w:val="20"/>
        </w:rPr>
        <w:t>Development and Validation of a Clinical Prognostic Stage Group System for Nonmetastatic Prostate Cancer Using Disease-Specific Mortality Results from the International Staging Collaboration for Cancer of the Prostate. JAMA Oncol, 2020. 6: 1912. https://pubmed.ncbi.nlm.nih.gov/33090219</w:t>
      </w:r>
    </w:p>
    <w:p w14:paraId="62AC5915" w14:textId="77777777" w:rsidR="00353477" w:rsidRPr="00E135C4" w:rsidRDefault="00353477" w:rsidP="00C51D4D">
      <w:pPr>
        <w:widowControl w:val="0"/>
        <w:numPr>
          <w:ilvl w:val="0"/>
          <w:numId w:val="16"/>
        </w:numPr>
        <w:pBdr>
          <w:top w:val="nil"/>
          <w:left w:val="nil"/>
          <w:bottom w:val="nil"/>
          <w:right w:val="nil"/>
          <w:between w:val="nil"/>
        </w:pBdr>
        <w:tabs>
          <w:tab w:val="left" w:pos="820"/>
          <w:tab w:val="left" w:pos="821"/>
        </w:tabs>
        <w:spacing w:after="0" w:line="240" w:lineRule="auto"/>
        <w:ind w:right="161" w:firstLine="0"/>
        <w:jc w:val="both"/>
        <w:rPr>
          <w:rFonts w:cstheme="minorHAnsi"/>
          <w:color w:val="000000" w:themeColor="text1"/>
          <w:sz w:val="20"/>
          <w:szCs w:val="20"/>
        </w:rPr>
      </w:pPr>
      <w:r w:rsidRPr="00E135C4">
        <w:rPr>
          <w:rFonts w:cstheme="minorHAnsi"/>
          <w:color w:val="000000" w:themeColor="text1"/>
          <w:sz w:val="20"/>
          <w:szCs w:val="20"/>
          <w:lang w:val="fr-FR"/>
        </w:rPr>
        <w:t xml:space="preserve">Epstein, J.I., et al. </w:t>
      </w:r>
      <w:r w:rsidRPr="00E135C4">
        <w:rPr>
          <w:rFonts w:cstheme="minorHAnsi"/>
          <w:color w:val="000000" w:themeColor="text1"/>
          <w:sz w:val="20"/>
          <w:szCs w:val="20"/>
        </w:rPr>
        <w:t xml:space="preserve">A Contemporary Prostate Cancer Grading System: A Validated Alternative to the Gleason Score. Eur Urol, 2016. 69: 428. </w:t>
      </w:r>
      <w:hyperlink r:id="rId32" w:history="1">
        <w:r w:rsidRPr="00E135C4">
          <w:rPr>
            <w:rStyle w:val="Hyperlink"/>
            <w:rFonts w:cstheme="minorHAnsi"/>
            <w:sz w:val="20"/>
            <w:szCs w:val="20"/>
          </w:rPr>
          <w:t>https://pubmed.ncbi.nlm.nih.gov/26166626</w:t>
        </w:r>
      </w:hyperlink>
    </w:p>
    <w:p w14:paraId="08E26AE0" w14:textId="77777777" w:rsidR="00353477" w:rsidRPr="00E135C4" w:rsidRDefault="00353477" w:rsidP="00353477">
      <w:pPr>
        <w:pBdr>
          <w:top w:val="nil"/>
          <w:left w:val="nil"/>
          <w:bottom w:val="nil"/>
          <w:right w:val="nil"/>
          <w:between w:val="nil"/>
        </w:pBdr>
        <w:tabs>
          <w:tab w:val="left" w:pos="820"/>
          <w:tab w:val="left" w:pos="821"/>
        </w:tabs>
        <w:spacing w:line="240" w:lineRule="auto"/>
        <w:ind w:right="161"/>
        <w:jc w:val="both"/>
        <w:rPr>
          <w:rFonts w:cstheme="minorHAnsi"/>
          <w:color w:val="000000" w:themeColor="text1"/>
          <w:sz w:val="20"/>
          <w:szCs w:val="20"/>
        </w:rPr>
      </w:pPr>
    </w:p>
    <w:p w14:paraId="19847873" w14:textId="74135C40" w:rsidR="00AA0E82" w:rsidRPr="00E135C4" w:rsidRDefault="00FA50C9" w:rsidP="00FA50C9">
      <w:pPr>
        <w:pBdr>
          <w:top w:val="nil"/>
          <w:left w:val="nil"/>
          <w:bottom w:val="nil"/>
          <w:right w:val="nil"/>
          <w:between w:val="nil"/>
        </w:pBdr>
        <w:tabs>
          <w:tab w:val="left" w:pos="820"/>
          <w:tab w:val="left" w:pos="821"/>
        </w:tabs>
        <w:spacing w:line="240" w:lineRule="auto"/>
        <w:ind w:right="161"/>
        <w:jc w:val="both"/>
        <w:rPr>
          <w:rFonts w:cstheme="minorHAnsi"/>
          <w:b/>
          <w:color w:val="000000" w:themeColor="text1"/>
          <w:sz w:val="20"/>
          <w:szCs w:val="20"/>
          <w:u w:val="single"/>
        </w:rPr>
      </w:pPr>
      <w:r w:rsidRPr="00E135C4">
        <w:rPr>
          <w:rFonts w:cstheme="minorHAnsi"/>
          <w:b/>
          <w:color w:val="000000" w:themeColor="text1"/>
          <w:sz w:val="20"/>
          <w:szCs w:val="20"/>
          <w:u w:val="single"/>
        </w:rPr>
        <w:t>Diagnosis and Staging</w:t>
      </w:r>
    </w:p>
    <w:p w14:paraId="18D9C4AA" w14:textId="41FA0807" w:rsidR="00FA50C9" w:rsidRPr="00E135C4" w:rsidRDefault="00FA50C9" w:rsidP="00FA50C9">
      <w:pPr>
        <w:pBdr>
          <w:top w:val="nil"/>
          <w:left w:val="nil"/>
          <w:bottom w:val="nil"/>
          <w:right w:val="nil"/>
          <w:between w:val="nil"/>
        </w:pBdr>
        <w:spacing w:before="3" w:line="240" w:lineRule="auto"/>
        <w:ind w:left="100" w:right="40"/>
        <w:rPr>
          <w:rFonts w:cstheme="minorHAnsi"/>
          <w:i/>
          <w:color w:val="000000" w:themeColor="text1"/>
          <w:sz w:val="20"/>
          <w:szCs w:val="20"/>
        </w:rPr>
      </w:pPr>
      <w:r w:rsidRPr="00E135C4">
        <w:rPr>
          <w:rFonts w:cstheme="minorHAnsi"/>
          <w:i/>
          <w:color w:val="000000" w:themeColor="text1"/>
          <w:sz w:val="20"/>
          <w:szCs w:val="20"/>
        </w:rPr>
        <w:t xml:space="preserve">Online Resources: </w:t>
      </w:r>
    </w:p>
    <w:p w14:paraId="65DA4C36" w14:textId="29334117" w:rsidR="00FA50C9" w:rsidRPr="00E135C4" w:rsidRDefault="00E135C4" w:rsidP="00FA50C9">
      <w:pPr>
        <w:pBdr>
          <w:top w:val="nil"/>
          <w:left w:val="nil"/>
          <w:bottom w:val="nil"/>
          <w:right w:val="nil"/>
          <w:between w:val="nil"/>
        </w:pBdr>
        <w:spacing w:before="3" w:line="240" w:lineRule="auto"/>
        <w:ind w:left="100" w:right="40"/>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AUA Core Curriculum </w:t>
      </w:r>
    </w:p>
    <w:p w14:paraId="02AAA7FC" w14:textId="087FB74F" w:rsidR="00FA50C9" w:rsidRPr="00E135C4" w:rsidRDefault="00E135C4" w:rsidP="00FA50C9">
      <w:pPr>
        <w:pBdr>
          <w:top w:val="nil"/>
          <w:left w:val="nil"/>
          <w:bottom w:val="nil"/>
          <w:right w:val="nil"/>
          <w:between w:val="nil"/>
        </w:pBdr>
        <w:spacing w:before="3" w:line="240" w:lineRule="auto"/>
        <w:ind w:left="100" w:right="40"/>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Kim et al. Prostate Cancer Screening, Diagnosis and Risk Stratification. 2021 </w:t>
      </w:r>
      <w:hyperlink w:history="1">
        <w:r w:rsidRPr="00E135C4">
          <w:rPr>
            <w:rStyle w:val="Hyperlink"/>
            <w:rFonts w:cstheme="minorHAnsi"/>
            <w:color w:val="000000" w:themeColor="text1"/>
            <w:sz w:val="20"/>
            <w:szCs w:val="20"/>
            <w:u w:val="none"/>
          </w:rPr>
          <w:t>https://univer</w:t>
        </w:r>
        <w:r w:rsidRPr="00E135C4">
          <w:rPr>
            <w:rStyle w:val="Hyperlink"/>
            <w:rFonts w:cstheme="minorHAnsi"/>
            <w:color w:val="000000" w:themeColor="text1"/>
            <w:sz w:val="20"/>
            <w:szCs w:val="20"/>
            <w:u w:val="none"/>
          </w:rPr>
          <w:tab/>
          <w:t>sity.auanet.org/core/oncology-adult/prostate-cancer-screening-diagnosis-and-risk-stratification/in</w:t>
        </w:r>
        <w:r w:rsidRPr="00E135C4">
          <w:rPr>
            <w:rStyle w:val="Hyperlink"/>
            <w:rFonts w:cstheme="minorHAnsi"/>
            <w:color w:val="000000" w:themeColor="text1"/>
            <w:sz w:val="20"/>
            <w:szCs w:val="20"/>
            <w:u w:val="none"/>
          </w:rPr>
          <w:tab/>
          <w:t>dex.cfm</w:t>
        </w:r>
      </w:hyperlink>
    </w:p>
    <w:p w14:paraId="67FB2564" w14:textId="77777777" w:rsidR="00FA50C9" w:rsidRPr="00E135C4" w:rsidRDefault="00FA50C9" w:rsidP="00FA50C9">
      <w:pPr>
        <w:pBdr>
          <w:top w:val="nil"/>
          <w:left w:val="nil"/>
          <w:bottom w:val="nil"/>
          <w:right w:val="nil"/>
          <w:between w:val="nil"/>
        </w:pBdr>
        <w:spacing w:before="3" w:line="240" w:lineRule="auto"/>
        <w:ind w:left="100" w:right="40"/>
        <w:rPr>
          <w:rFonts w:cstheme="minorHAnsi"/>
          <w:color w:val="000000" w:themeColor="text1"/>
          <w:sz w:val="20"/>
          <w:szCs w:val="20"/>
        </w:rPr>
      </w:pPr>
    </w:p>
    <w:p w14:paraId="44FB65AB" w14:textId="72C9272C" w:rsidR="00FA50C9" w:rsidRPr="00E135C4" w:rsidRDefault="00FA50C9" w:rsidP="00FA50C9">
      <w:pPr>
        <w:pBdr>
          <w:top w:val="nil"/>
          <w:left w:val="nil"/>
          <w:bottom w:val="nil"/>
          <w:right w:val="nil"/>
          <w:between w:val="nil"/>
        </w:pBdr>
        <w:spacing w:line="240" w:lineRule="auto"/>
        <w:rPr>
          <w:rFonts w:cstheme="minorHAnsi"/>
          <w:i/>
          <w:color w:val="000000" w:themeColor="text1"/>
          <w:sz w:val="20"/>
          <w:szCs w:val="20"/>
        </w:rPr>
      </w:pPr>
      <w:r w:rsidRPr="00E135C4">
        <w:rPr>
          <w:rFonts w:cstheme="minorHAnsi"/>
          <w:i/>
          <w:color w:val="000000" w:themeColor="text1"/>
          <w:sz w:val="20"/>
          <w:szCs w:val="20"/>
        </w:rPr>
        <w:t xml:space="preserve">  Guidelines: </w:t>
      </w:r>
    </w:p>
    <w:p w14:paraId="4B8257A2" w14:textId="466AE8BA" w:rsidR="00FA50C9" w:rsidRPr="00E135C4" w:rsidRDefault="00E135C4" w:rsidP="00FA50C9">
      <w:pPr>
        <w:pBdr>
          <w:top w:val="nil"/>
          <w:left w:val="nil"/>
          <w:bottom w:val="nil"/>
          <w:right w:val="nil"/>
          <w:between w:val="nil"/>
        </w:pBdr>
        <w:spacing w:after="0" w:line="240" w:lineRule="auto"/>
        <w:contextualSpacing/>
        <w:rPr>
          <w:rFonts w:cstheme="minorHAnsi"/>
          <w:color w:val="000000" w:themeColor="text1"/>
          <w:sz w:val="20"/>
          <w:szCs w:val="20"/>
        </w:rPr>
      </w:pPr>
      <w:r w:rsidRPr="00E135C4">
        <w:rPr>
          <w:rFonts w:cstheme="minorHAnsi"/>
          <w:color w:val="000000" w:themeColor="text1"/>
          <w:sz w:val="20"/>
          <w:szCs w:val="20"/>
        </w:rPr>
        <w:tab/>
      </w:r>
      <w:r w:rsidR="00FA50C9" w:rsidRPr="00E135C4">
        <w:rPr>
          <w:rFonts w:cstheme="minorHAnsi"/>
          <w:color w:val="000000" w:themeColor="text1"/>
          <w:sz w:val="20"/>
          <w:szCs w:val="20"/>
        </w:rPr>
        <w:t xml:space="preserve">1. Carroll P. et al. PSA Testing for the Pretreatment Staging and Post-treatment Management of Prostate </w:t>
      </w:r>
      <w:r w:rsidRPr="00E135C4">
        <w:rPr>
          <w:rFonts w:cstheme="minorHAnsi"/>
          <w:color w:val="000000" w:themeColor="text1"/>
          <w:sz w:val="20"/>
          <w:szCs w:val="20"/>
        </w:rPr>
        <w:tab/>
      </w:r>
      <w:r w:rsidR="00FA50C9" w:rsidRPr="00E135C4">
        <w:rPr>
          <w:rFonts w:cstheme="minorHAnsi"/>
          <w:color w:val="000000" w:themeColor="text1"/>
          <w:sz w:val="20"/>
          <w:szCs w:val="20"/>
        </w:rPr>
        <w:t xml:space="preserve">Cancer, 2013 </w:t>
      </w:r>
      <w:hyperlink r:id="rId33" w:history="1">
        <w:r w:rsidRPr="00E135C4">
          <w:rPr>
            <w:rStyle w:val="Hyperlink"/>
            <w:rFonts w:cstheme="minorHAnsi"/>
            <w:color w:val="000000" w:themeColor="text1"/>
            <w:sz w:val="20"/>
            <w:szCs w:val="20"/>
            <w:u w:val="none"/>
          </w:rPr>
          <w:t>https://www.auanet.org/guidelines/guidelines/prostate-specific-antigen-(psa)-best-prac</w:t>
        </w:r>
      </w:hyperlink>
      <w:r w:rsidRPr="00E135C4">
        <w:rPr>
          <w:rFonts w:cstheme="minorHAnsi"/>
          <w:color w:val="000000" w:themeColor="text1"/>
          <w:sz w:val="20"/>
          <w:szCs w:val="20"/>
        </w:rPr>
        <w:tab/>
      </w:r>
      <w:r w:rsidR="00FA50C9" w:rsidRPr="00E135C4">
        <w:rPr>
          <w:rFonts w:cstheme="minorHAnsi"/>
          <w:color w:val="000000" w:themeColor="text1"/>
          <w:sz w:val="20"/>
          <w:szCs w:val="20"/>
        </w:rPr>
        <w:t>tice-statement</w:t>
      </w:r>
    </w:p>
    <w:p w14:paraId="69A727EF" w14:textId="1B8684D6" w:rsidR="00FA50C9" w:rsidRPr="00E135C4" w:rsidRDefault="00E135C4" w:rsidP="00FA50C9">
      <w:pPr>
        <w:pBdr>
          <w:top w:val="nil"/>
          <w:left w:val="nil"/>
          <w:bottom w:val="nil"/>
          <w:right w:val="nil"/>
          <w:between w:val="nil"/>
        </w:pBdr>
        <w:spacing w:after="0" w:line="240" w:lineRule="auto"/>
        <w:contextualSpacing/>
        <w:rPr>
          <w:rFonts w:cstheme="minorHAnsi"/>
          <w:color w:val="000000" w:themeColor="text1"/>
          <w:sz w:val="20"/>
          <w:szCs w:val="20"/>
        </w:rPr>
      </w:pPr>
      <w:r w:rsidRPr="00E135C4">
        <w:rPr>
          <w:rFonts w:cstheme="minorHAnsi"/>
          <w:color w:val="000000" w:themeColor="text1"/>
          <w:sz w:val="20"/>
          <w:szCs w:val="20"/>
        </w:rPr>
        <w:tab/>
      </w:r>
      <w:r w:rsidR="00FA50C9" w:rsidRPr="00E135C4">
        <w:rPr>
          <w:rFonts w:cstheme="minorHAnsi"/>
          <w:color w:val="000000" w:themeColor="text1"/>
          <w:sz w:val="20"/>
          <w:szCs w:val="20"/>
        </w:rPr>
        <w:t xml:space="preserve">2. NCCN Clinical Practice Guideline on Prostate Cancer Early Detection, 2019. </w:t>
      </w:r>
      <w:hyperlink r:id="rId34" w:history="1">
        <w:r w:rsidRPr="00E135C4">
          <w:rPr>
            <w:rStyle w:val="Hyperlink"/>
            <w:rFonts w:cstheme="minorHAnsi"/>
            <w:color w:val="000000" w:themeColor="text1"/>
            <w:sz w:val="20"/>
            <w:szCs w:val="20"/>
            <w:u w:val="none"/>
          </w:rPr>
          <w:t>https://www2.tri-</w:t>
        </w:r>
      </w:hyperlink>
      <w:r w:rsidRPr="00E135C4">
        <w:rPr>
          <w:rFonts w:cstheme="minorHAnsi"/>
          <w:color w:val="000000" w:themeColor="text1"/>
          <w:sz w:val="20"/>
          <w:szCs w:val="20"/>
        </w:rPr>
        <w:tab/>
      </w:r>
      <w:r w:rsidR="00FA50C9" w:rsidRPr="00E135C4">
        <w:rPr>
          <w:rFonts w:cstheme="minorHAnsi"/>
          <w:color w:val="000000" w:themeColor="text1"/>
          <w:sz w:val="20"/>
          <w:szCs w:val="20"/>
        </w:rPr>
        <w:t>kobe.org/nccn/guideline/urological/english/prostate_detection.pdf</w:t>
      </w:r>
    </w:p>
    <w:p w14:paraId="2B495EB9" w14:textId="1464FE0C" w:rsidR="00FA50C9" w:rsidRPr="00E135C4" w:rsidRDefault="00E135C4" w:rsidP="00FA50C9">
      <w:pPr>
        <w:pBdr>
          <w:top w:val="nil"/>
          <w:left w:val="nil"/>
          <w:bottom w:val="nil"/>
          <w:right w:val="nil"/>
          <w:between w:val="nil"/>
        </w:pBdr>
        <w:spacing w:after="0" w:line="240" w:lineRule="auto"/>
        <w:contextualSpacing/>
        <w:rPr>
          <w:rFonts w:cstheme="minorHAnsi"/>
          <w:color w:val="000000" w:themeColor="text1"/>
          <w:sz w:val="20"/>
          <w:szCs w:val="20"/>
        </w:rPr>
      </w:pPr>
      <w:r w:rsidRPr="00E135C4">
        <w:rPr>
          <w:rFonts w:cstheme="minorHAnsi"/>
          <w:color w:val="000000" w:themeColor="text1"/>
          <w:sz w:val="20"/>
          <w:szCs w:val="20"/>
        </w:rPr>
        <w:tab/>
      </w:r>
      <w:r w:rsidR="00FA50C9" w:rsidRPr="00E135C4">
        <w:rPr>
          <w:rFonts w:cstheme="minorHAnsi"/>
          <w:color w:val="000000" w:themeColor="text1"/>
          <w:sz w:val="20"/>
          <w:szCs w:val="20"/>
        </w:rPr>
        <w:t xml:space="preserve">3. Prostate Cancer: Screening, 2018. </w:t>
      </w:r>
      <w:hyperlink r:id="rId35" w:history="1">
        <w:r w:rsidRPr="00E135C4">
          <w:rPr>
            <w:rStyle w:val="Hyperlink"/>
            <w:rFonts w:cstheme="minorHAnsi"/>
            <w:color w:val="000000" w:themeColor="text1"/>
            <w:sz w:val="20"/>
            <w:szCs w:val="20"/>
            <w:u w:val="none"/>
          </w:rPr>
          <w:t>https://www.uspreventiveservicestaskforce.org/uspstf/recommen</w:t>
        </w:r>
      </w:hyperlink>
      <w:r w:rsidRPr="00E135C4">
        <w:rPr>
          <w:rFonts w:cstheme="minorHAnsi"/>
          <w:color w:val="000000" w:themeColor="text1"/>
          <w:sz w:val="20"/>
          <w:szCs w:val="20"/>
        </w:rPr>
        <w:tab/>
      </w:r>
      <w:r w:rsidR="00FA50C9" w:rsidRPr="00E135C4">
        <w:rPr>
          <w:rFonts w:cstheme="minorHAnsi"/>
          <w:color w:val="000000" w:themeColor="text1"/>
          <w:sz w:val="20"/>
          <w:szCs w:val="20"/>
        </w:rPr>
        <w:t>dation/prostate-cancer-screening</w:t>
      </w:r>
    </w:p>
    <w:p w14:paraId="38C3A9C3" w14:textId="7CE4C907" w:rsidR="00FA50C9" w:rsidRPr="00E135C4" w:rsidRDefault="00E135C4" w:rsidP="00FA50C9">
      <w:pPr>
        <w:pBdr>
          <w:top w:val="nil"/>
          <w:left w:val="nil"/>
          <w:bottom w:val="nil"/>
          <w:right w:val="nil"/>
          <w:between w:val="nil"/>
        </w:pBdr>
        <w:spacing w:after="0" w:line="240" w:lineRule="auto"/>
        <w:contextualSpacing/>
        <w:rPr>
          <w:rFonts w:cstheme="minorHAnsi"/>
          <w:color w:val="000000" w:themeColor="text1"/>
          <w:sz w:val="20"/>
          <w:szCs w:val="20"/>
        </w:rPr>
      </w:pPr>
      <w:r w:rsidRPr="00E135C4">
        <w:rPr>
          <w:rFonts w:cstheme="minorHAnsi"/>
          <w:color w:val="000000" w:themeColor="text1"/>
          <w:sz w:val="20"/>
          <w:szCs w:val="20"/>
        </w:rPr>
        <w:tab/>
      </w:r>
      <w:r w:rsidR="00FA50C9" w:rsidRPr="00E135C4">
        <w:rPr>
          <w:rFonts w:cstheme="minorHAnsi"/>
          <w:color w:val="000000" w:themeColor="text1"/>
          <w:sz w:val="20"/>
          <w:szCs w:val="20"/>
        </w:rPr>
        <w:t xml:space="preserve">4. Urologic Procedures and Antimicrobial Prophylaxis (2019). </w:t>
      </w:r>
      <w:hyperlink r:id="rId36" w:history="1">
        <w:r w:rsidRPr="00E135C4">
          <w:rPr>
            <w:rStyle w:val="Hyperlink"/>
            <w:rFonts w:cstheme="minorHAnsi"/>
            <w:color w:val="000000" w:themeColor="text1"/>
            <w:sz w:val="20"/>
            <w:szCs w:val="20"/>
            <w:u w:val="none"/>
          </w:rPr>
          <w:t>https://www.auanet.org/guidelines/guide</w:t>
        </w:r>
      </w:hyperlink>
      <w:r w:rsidRPr="00E135C4">
        <w:rPr>
          <w:rFonts w:cstheme="minorHAnsi"/>
          <w:color w:val="000000" w:themeColor="text1"/>
          <w:sz w:val="20"/>
          <w:szCs w:val="20"/>
        </w:rPr>
        <w:tab/>
      </w:r>
      <w:r w:rsidR="00FA50C9" w:rsidRPr="00E135C4">
        <w:rPr>
          <w:rFonts w:cstheme="minorHAnsi"/>
          <w:color w:val="000000" w:themeColor="text1"/>
          <w:sz w:val="20"/>
          <w:szCs w:val="20"/>
        </w:rPr>
        <w:t>lines/urologic-procedures-and-antimicrobial-prophylaxis-(2019)</w:t>
      </w:r>
    </w:p>
    <w:p w14:paraId="45546D6A" w14:textId="77777777" w:rsidR="00FA50C9" w:rsidRPr="00E135C4" w:rsidRDefault="00FA50C9" w:rsidP="00FA50C9">
      <w:pPr>
        <w:pBdr>
          <w:top w:val="nil"/>
          <w:left w:val="nil"/>
          <w:bottom w:val="nil"/>
          <w:right w:val="nil"/>
          <w:between w:val="nil"/>
        </w:pBdr>
        <w:spacing w:before="1" w:line="240" w:lineRule="auto"/>
        <w:ind w:left="100"/>
        <w:jc w:val="both"/>
        <w:rPr>
          <w:rFonts w:cstheme="minorHAnsi"/>
          <w:color w:val="000000" w:themeColor="text1"/>
          <w:sz w:val="20"/>
          <w:szCs w:val="20"/>
        </w:rPr>
      </w:pPr>
    </w:p>
    <w:p w14:paraId="2862EE79" w14:textId="77777777" w:rsidR="00FA50C9" w:rsidRPr="00E135C4" w:rsidRDefault="00FA50C9" w:rsidP="00FA50C9">
      <w:pPr>
        <w:pBdr>
          <w:top w:val="nil"/>
          <w:left w:val="nil"/>
          <w:bottom w:val="nil"/>
          <w:right w:val="nil"/>
          <w:between w:val="nil"/>
        </w:pBdr>
        <w:spacing w:before="91" w:line="240" w:lineRule="auto"/>
        <w:ind w:left="100" w:right="1979"/>
        <w:jc w:val="both"/>
        <w:rPr>
          <w:rFonts w:cstheme="minorHAnsi"/>
          <w:i/>
          <w:color w:val="000000" w:themeColor="text1"/>
          <w:sz w:val="20"/>
          <w:szCs w:val="20"/>
        </w:rPr>
      </w:pPr>
      <w:r w:rsidRPr="00E135C4">
        <w:rPr>
          <w:rFonts w:cstheme="minorHAnsi"/>
          <w:i/>
          <w:color w:val="000000" w:themeColor="text1"/>
          <w:sz w:val="20"/>
          <w:szCs w:val="20"/>
        </w:rPr>
        <w:t xml:space="preserve">Book Chapters: </w:t>
      </w:r>
    </w:p>
    <w:p w14:paraId="52F65199" w14:textId="76636282" w:rsidR="00FA50C9" w:rsidRPr="00E135C4" w:rsidRDefault="00FA50C9" w:rsidP="00FA50C9">
      <w:pPr>
        <w:pBdr>
          <w:top w:val="nil"/>
          <w:left w:val="nil"/>
          <w:bottom w:val="nil"/>
          <w:right w:val="nil"/>
          <w:between w:val="nil"/>
        </w:pBdr>
        <w:spacing w:before="91" w:line="240" w:lineRule="auto"/>
        <w:ind w:left="100" w:right="1979"/>
        <w:jc w:val="both"/>
        <w:rPr>
          <w:rFonts w:cstheme="minorHAnsi"/>
          <w:color w:val="000000" w:themeColor="text1"/>
          <w:sz w:val="20"/>
          <w:szCs w:val="20"/>
        </w:rPr>
      </w:pPr>
      <w:r w:rsidRPr="00E135C4">
        <w:rPr>
          <w:rFonts w:cstheme="minorHAnsi"/>
          <w:color w:val="000000" w:themeColor="text1"/>
          <w:sz w:val="20"/>
          <w:szCs w:val="20"/>
        </w:rPr>
        <w:t xml:space="preserve"> Campbell-Walsh-Wein Urology, 12</w:t>
      </w:r>
      <w:r w:rsidRPr="00E135C4">
        <w:rPr>
          <w:rFonts w:cstheme="minorHAnsi"/>
          <w:color w:val="000000" w:themeColor="text1"/>
          <w:sz w:val="20"/>
          <w:szCs w:val="20"/>
          <w:vertAlign w:val="superscript"/>
        </w:rPr>
        <w:t>th</w:t>
      </w:r>
      <w:r w:rsidRPr="00E135C4">
        <w:rPr>
          <w:rFonts w:cstheme="minorHAnsi"/>
          <w:color w:val="000000" w:themeColor="text1"/>
          <w:sz w:val="20"/>
          <w:szCs w:val="20"/>
        </w:rPr>
        <w:t xml:space="preserve"> Edition – Ed, </w:t>
      </w:r>
    </w:p>
    <w:p w14:paraId="7C7C7502" w14:textId="58A41129" w:rsidR="00E135C4" w:rsidRDefault="00E135C4" w:rsidP="00E135C4">
      <w:pPr>
        <w:pBdr>
          <w:top w:val="nil"/>
          <w:left w:val="nil"/>
          <w:bottom w:val="nil"/>
          <w:right w:val="nil"/>
          <w:between w:val="nil"/>
        </w:pBdr>
        <w:spacing w:after="0" w:line="240" w:lineRule="auto"/>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Chapter 97 - Ultrasonography and Biopsy of the Prostate </w:t>
      </w:r>
      <w:r>
        <w:rPr>
          <w:rFonts w:cstheme="minorHAnsi"/>
          <w:color w:val="000000" w:themeColor="text1"/>
          <w:sz w:val="20"/>
          <w:szCs w:val="20"/>
        </w:rPr>
        <w:t xml:space="preserve">Cancer </w:t>
      </w:r>
    </w:p>
    <w:p w14:paraId="6F05305F" w14:textId="51B6C89B" w:rsidR="00FA50C9" w:rsidRPr="00E135C4" w:rsidRDefault="00E135C4" w:rsidP="00E135C4">
      <w:pPr>
        <w:pBdr>
          <w:top w:val="nil"/>
          <w:left w:val="nil"/>
          <w:bottom w:val="nil"/>
          <w:right w:val="nil"/>
          <w:between w:val="nil"/>
        </w:pBdr>
        <w:spacing w:after="0" w:line="240" w:lineRule="auto"/>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Chapter 149 - Prostate Cancer Biomarkers</w:t>
      </w:r>
    </w:p>
    <w:p w14:paraId="36E69638" w14:textId="41164EEE" w:rsidR="00FA50C9" w:rsidRPr="00E135C4" w:rsidRDefault="00E135C4" w:rsidP="00E135C4">
      <w:pPr>
        <w:pBdr>
          <w:top w:val="nil"/>
          <w:left w:val="nil"/>
          <w:bottom w:val="nil"/>
          <w:right w:val="nil"/>
          <w:between w:val="nil"/>
        </w:pBdr>
        <w:spacing w:after="0" w:line="240" w:lineRule="auto"/>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Chapter 152 - Dia</w:t>
      </w:r>
      <w:r>
        <w:rPr>
          <w:rFonts w:cstheme="minorHAnsi"/>
          <w:color w:val="000000" w:themeColor="text1"/>
          <w:sz w:val="20"/>
          <w:szCs w:val="20"/>
        </w:rPr>
        <w:t xml:space="preserve">gnosis, and Staging of Prostate </w:t>
      </w:r>
      <w:r w:rsidR="00FA50C9" w:rsidRPr="00E135C4">
        <w:rPr>
          <w:rFonts w:cstheme="minorHAnsi"/>
          <w:color w:val="000000" w:themeColor="text1"/>
          <w:sz w:val="20"/>
          <w:szCs w:val="20"/>
        </w:rPr>
        <w:t xml:space="preserve">Cancer </w:t>
      </w:r>
    </w:p>
    <w:p w14:paraId="471DC433" w14:textId="77777777" w:rsidR="00FA50C9" w:rsidRPr="00E135C4" w:rsidRDefault="00FA50C9" w:rsidP="00FA50C9">
      <w:pPr>
        <w:pBdr>
          <w:top w:val="nil"/>
          <w:left w:val="nil"/>
          <w:bottom w:val="nil"/>
          <w:right w:val="nil"/>
          <w:between w:val="nil"/>
        </w:pBdr>
        <w:spacing w:line="240" w:lineRule="auto"/>
        <w:ind w:left="100" w:right="1979"/>
        <w:jc w:val="both"/>
        <w:rPr>
          <w:rFonts w:cstheme="minorHAnsi"/>
          <w:color w:val="000000" w:themeColor="text1"/>
          <w:sz w:val="20"/>
          <w:szCs w:val="20"/>
        </w:rPr>
      </w:pPr>
    </w:p>
    <w:p w14:paraId="5BFCBAE8" w14:textId="58534A6A" w:rsidR="00FA50C9" w:rsidRPr="00E135C4" w:rsidRDefault="00FA50C9" w:rsidP="00FA50C9">
      <w:pPr>
        <w:pBdr>
          <w:top w:val="nil"/>
          <w:left w:val="nil"/>
          <w:bottom w:val="nil"/>
          <w:right w:val="nil"/>
          <w:between w:val="nil"/>
        </w:pBdr>
        <w:spacing w:line="240" w:lineRule="auto"/>
        <w:ind w:left="100"/>
        <w:jc w:val="both"/>
        <w:rPr>
          <w:rFonts w:cstheme="minorHAnsi"/>
          <w:i/>
          <w:color w:val="000000" w:themeColor="text1"/>
          <w:sz w:val="20"/>
          <w:szCs w:val="20"/>
        </w:rPr>
      </w:pPr>
      <w:r w:rsidRPr="00E135C4">
        <w:rPr>
          <w:rFonts w:cstheme="minorHAnsi"/>
          <w:i/>
          <w:color w:val="000000" w:themeColor="text1"/>
          <w:sz w:val="20"/>
          <w:szCs w:val="20"/>
        </w:rPr>
        <w:t>AUA Updates</w:t>
      </w:r>
      <w:r w:rsidR="00E135C4" w:rsidRPr="00E135C4">
        <w:rPr>
          <w:rFonts w:cstheme="minorHAnsi"/>
          <w:i/>
          <w:color w:val="000000" w:themeColor="text1"/>
          <w:sz w:val="20"/>
          <w:szCs w:val="20"/>
        </w:rPr>
        <w:t>:</w:t>
      </w:r>
    </w:p>
    <w:p w14:paraId="099B4315" w14:textId="7790F0DA"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Management of Patients with a Persistently Elevated Prostate Specific Antigen Level and Negative Biopsy. </w:t>
      </w:r>
      <w:r>
        <w:rPr>
          <w:rFonts w:cstheme="minorHAnsi"/>
          <w:color w:val="000000" w:themeColor="text1"/>
          <w:sz w:val="20"/>
          <w:szCs w:val="20"/>
        </w:rPr>
        <w:tab/>
      </w:r>
      <w:r w:rsidR="00FA50C9" w:rsidRPr="00E135C4">
        <w:rPr>
          <w:rFonts w:cstheme="minorHAnsi"/>
          <w:color w:val="000000" w:themeColor="text1"/>
          <w:sz w:val="20"/>
          <w:szCs w:val="20"/>
        </w:rPr>
        <w:t>Presti JC Jr, Vol. 31, Lesson 1, 2012</w:t>
      </w:r>
    </w:p>
    <w:p w14:paraId="24692637" w14:textId="3578F990"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Optimizing Initial Diagnostic Prostate Biopsy: Sample, Labeling and Processing. Bjurlin MA and Taneja SS, </w:t>
      </w:r>
      <w:r>
        <w:rPr>
          <w:rFonts w:cstheme="minorHAnsi"/>
          <w:color w:val="000000" w:themeColor="text1"/>
          <w:sz w:val="20"/>
          <w:szCs w:val="20"/>
        </w:rPr>
        <w:tab/>
      </w:r>
      <w:r w:rsidR="00FA50C9" w:rsidRPr="00E135C4">
        <w:rPr>
          <w:rFonts w:cstheme="minorHAnsi"/>
          <w:color w:val="000000" w:themeColor="text1"/>
          <w:sz w:val="20"/>
          <w:szCs w:val="20"/>
        </w:rPr>
        <w:t>Vol. 33, Lesson 38, 2014</w:t>
      </w:r>
    </w:p>
    <w:p w14:paraId="70EBDE8C" w14:textId="07D69FCD"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Multiparametric Magnetic Resonance Imaging for Prostate Cancer. Frye TP, Kilchevsky A, George AK and </w:t>
      </w:r>
      <w:r>
        <w:rPr>
          <w:rFonts w:cstheme="minorHAnsi"/>
          <w:color w:val="000000" w:themeColor="text1"/>
          <w:sz w:val="20"/>
          <w:szCs w:val="20"/>
        </w:rPr>
        <w:tab/>
      </w:r>
      <w:r w:rsidR="00FA50C9" w:rsidRPr="00E135C4">
        <w:rPr>
          <w:rFonts w:cstheme="minorHAnsi"/>
          <w:color w:val="000000" w:themeColor="text1"/>
          <w:sz w:val="20"/>
          <w:szCs w:val="20"/>
        </w:rPr>
        <w:t>Pinto PA, Vol. 35, Lesson 14, 2016</w:t>
      </w:r>
    </w:p>
    <w:p w14:paraId="23C5A782" w14:textId="28826928"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Contemporary Prostate Imaging and Applications for Diagnosis and Staging of Prostate Cancer. Sonn GA </w:t>
      </w:r>
      <w:r>
        <w:rPr>
          <w:rFonts w:cstheme="minorHAnsi"/>
          <w:color w:val="000000" w:themeColor="text1"/>
          <w:sz w:val="20"/>
          <w:szCs w:val="20"/>
        </w:rPr>
        <w:tab/>
      </w:r>
      <w:r w:rsidR="00FA50C9" w:rsidRPr="00E135C4">
        <w:rPr>
          <w:rFonts w:cstheme="minorHAnsi"/>
          <w:color w:val="000000" w:themeColor="text1"/>
          <w:sz w:val="20"/>
          <w:szCs w:val="20"/>
        </w:rPr>
        <w:t>and Reiter RE, Vol. 33, Lesson 23, 2014</w:t>
      </w:r>
    </w:p>
    <w:p w14:paraId="70B7E96F" w14:textId="281B4C23"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Advances in Positron Emission Tomography for the Management of Common Urological Malignancies. Siev </w:t>
      </w:r>
      <w:r>
        <w:rPr>
          <w:rFonts w:cstheme="minorHAnsi"/>
          <w:color w:val="000000" w:themeColor="text1"/>
          <w:sz w:val="20"/>
          <w:szCs w:val="20"/>
        </w:rPr>
        <w:tab/>
      </w:r>
      <w:r w:rsidR="00FA50C9" w:rsidRPr="00E135C4">
        <w:rPr>
          <w:rFonts w:cstheme="minorHAnsi"/>
          <w:color w:val="000000" w:themeColor="text1"/>
          <w:sz w:val="20"/>
          <w:szCs w:val="20"/>
        </w:rPr>
        <w:t>M, Velazquez N, Turkbey B, Choyke PL, Khandani AH, Taneja S and Bjurlin MA, Vol. 38, Lesson 12, 2019</w:t>
      </w:r>
    </w:p>
    <w:p w14:paraId="5A8344E7" w14:textId="754EA59B"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Prostate Cancer Screening: From Prostate Specific Antigen to Novel Detection Strategies. Pathak P, O’Neil </w:t>
      </w:r>
      <w:r>
        <w:rPr>
          <w:rFonts w:cstheme="minorHAnsi"/>
          <w:color w:val="000000" w:themeColor="text1"/>
          <w:sz w:val="20"/>
          <w:szCs w:val="20"/>
        </w:rPr>
        <w:tab/>
      </w:r>
      <w:r w:rsidR="00FA50C9" w:rsidRPr="00E135C4">
        <w:rPr>
          <w:rFonts w:cstheme="minorHAnsi"/>
          <w:color w:val="000000" w:themeColor="text1"/>
          <w:sz w:val="20"/>
          <w:szCs w:val="20"/>
        </w:rPr>
        <w:t>B, Martin C and Lowrance WT, Vol. 36, Lesson 26, 2017</w:t>
      </w:r>
    </w:p>
    <w:p w14:paraId="78F73C3D" w14:textId="1A9BF330"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Tissue Based Gene Expression Testing for Prostate Cancer: Indications and Impact. Leapman MS and </w:t>
      </w:r>
      <w:r>
        <w:rPr>
          <w:rFonts w:cstheme="minorHAnsi"/>
          <w:color w:val="000000" w:themeColor="text1"/>
          <w:sz w:val="20"/>
          <w:szCs w:val="20"/>
        </w:rPr>
        <w:tab/>
      </w:r>
      <w:r w:rsidR="00FA50C9" w:rsidRPr="00E135C4">
        <w:rPr>
          <w:rFonts w:cstheme="minorHAnsi"/>
          <w:color w:val="000000" w:themeColor="text1"/>
          <w:sz w:val="20"/>
          <w:szCs w:val="20"/>
        </w:rPr>
        <w:t>Cooperberg MR, Vol. 35, Lesson 34, 2016</w:t>
      </w:r>
    </w:p>
    <w:p w14:paraId="3FCEE6B2" w14:textId="3BB8438C"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A Review of the AUA 2013 Guideline on Prostate Cancer Detection and New Detection Approaches. Ross </w:t>
      </w:r>
      <w:r>
        <w:rPr>
          <w:rFonts w:cstheme="minorHAnsi"/>
          <w:color w:val="000000" w:themeColor="text1"/>
          <w:sz w:val="20"/>
          <w:szCs w:val="20"/>
        </w:rPr>
        <w:tab/>
      </w:r>
      <w:r w:rsidR="00FA50C9" w:rsidRPr="00E135C4">
        <w:rPr>
          <w:rFonts w:cstheme="minorHAnsi"/>
          <w:color w:val="000000" w:themeColor="text1"/>
          <w:sz w:val="20"/>
          <w:szCs w:val="20"/>
        </w:rPr>
        <w:t>AE and Carter HB, Vol. 33, Lesson 26, 2014</w:t>
      </w:r>
    </w:p>
    <w:p w14:paraId="7F752249" w14:textId="65D3C649"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The Emerging Role of Image Targeting in Contemporary Prostate Biopsy. Davenport M and Sonn G, Vol. 35, </w:t>
      </w:r>
      <w:r>
        <w:rPr>
          <w:rFonts w:cstheme="minorHAnsi"/>
          <w:color w:val="000000" w:themeColor="text1"/>
          <w:sz w:val="20"/>
          <w:szCs w:val="20"/>
        </w:rPr>
        <w:tab/>
      </w:r>
      <w:r w:rsidR="00FA50C9" w:rsidRPr="00E135C4">
        <w:rPr>
          <w:rFonts w:cstheme="minorHAnsi"/>
          <w:color w:val="000000" w:themeColor="text1"/>
          <w:sz w:val="20"/>
          <w:szCs w:val="20"/>
        </w:rPr>
        <w:t>Lesson 13, 2016</w:t>
      </w:r>
    </w:p>
    <w:p w14:paraId="4BB152BD" w14:textId="01F8AA0C" w:rsidR="00FA50C9" w:rsidRPr="00E135C4" w:rsidRDefault="00BF5C62" w:rsidP="00FA50C9">
      <w:pPr>
        <w:pBdr>
          <w:top w:val="nil"/>
          <w:left w:val="nil"/>
          <w:bottom w:val="nil"/>
          <w:right w:val="nil"/>
          <w:between w:val="nil"/>
        </w:pBdr>
        <w:spacing w:before="100" w:beforeAutospacing="1" w:after="0" w:line="240" w:lineRule="auto"/>
        <w:ind w:right="43"/>
        <w:contextualSpacing/>
        <w:jc w:val="both"/>
        <w:rPr>
          <w:rFonts w:cstheme="minorHAnsi"/>
          <w:color w:val="000000" w:themeColor="text1"/>
          <w:sz w:val="20"/>
          <w:szCs w:val="20"/>
        </w:rPr>
      </w:pPr>
      <w:r>
        <w:rPr>
          <w:rFonts w:cstheme="minorHAnsi"/>
          <w:color w:val="000000" w:themeColor="text1"/>
          <w:sz w:val="20"/>
          <w:szCs w:val="20"/>
        </w:rPr>
        <w:tab/>
      </w:r>
      <w:r w:rsidR="00FA50C9" w:rsidRPr="00E135C4">
        <w:rPr>
          <w:rFonts w:cstheme="minorHAnsi"/>
          <w:color w:val="000000" w:themeColor="text1"/>
          <w:sz w:val="20"/>
          <w:szCs w:val="20"/>
        </w:rPr>
        <w:t xml:space="preserve">Contemporary Prostate Imaging and Applications for Diagnosis and Staging of Prostate Cancer. Sonn GA </w:t>
      </w:r>
      <w:r>
        <w:rPr>
          <w:rFonts w:cstheme="minorHAnsi"/>
          <w:color w:val="000000" w:themeColor="text1"/>
          <w:sz w:val="20"/>
          <w:szCs w:val="20"/>
        </w:rPr>
        <w:tab/>
      </w:r>
      <w:r w:rsidR="00FA50C9" w:rsidRPr="00E135C4">
        <w:rPr>
          <w:rFonts w:cstheme="minorHAnsi"/>
          <w:color w:val="000000" w:themeColor="text1"/>
          <w:sz w:val="20"/>
          <w:szCs w:val="20"/>
        </w:rPr>
        <w:t>and Reiter RE, Vol. 33, Lesson 23, 2014</w:t>
      </w:r>
    </w:p>
    <w:p w14:paraId="6CBFFF30" w14:textId="77777777" w:rsidR="00FA50C9" w:rsidRPr="00E135C4" w:rsidRDefault="00FA50C9" w:rsidP="00FA50C9">
      <w:pPr>
        <w:pBdr>
          <w:top w:val="nil"/>
          <w:left w:val="nil"/>
          <w:bottom w:val="nil"/>
          <w:right w:val="nil"/>
          <w:between w:val="nil"/>
        </w:pBdr>
        <w:spacing w:before="198" w:line="240" w:lineRule="auto"/>
        <w:ind w:left="100" w:right="1376"/>
        <w:jc w:val="both"/>
        <w:rPr>
          <w:rFonts w:cstheme="minorHAnsi"/>
          <w:color w:val="000000" w:themeColor="text1"/>
          <w:sz w:val="20"/>
          <w:szCs w:val="20"/>
        </w:rPr>
      </w:pPr>
    </w:p>
    <w:p w14:paraId="1CADCF2C" w14:textId="264308F5" w:rsidR="00FA50C9" w:rsidRPr="00E135C4" w:rsidRDefault="00FA50C9" w:rsidP="00FA50C9">
      <w:pPr>
        <w:pBdr>
          <w:top w:val="nil"/>
          <w:left w:val="nil"/>
          <w:bottom w:val="nil"/>
          <w:right w:val="nil"/>
          <w:between w:val="nil"/>
        </w:pBdr>
        <w:spacing w:before="198" w:line="240" w:lineRule="auto"/>
        <w:ind w:left="100" w:right="1376"/>
        <w:jc w:val="both"/>
        <w:rPr>
          <w:rFonts w:cstheme="minorHAnsi"/>
          <w:i/>
          <w:color w:val="000000" w:themeColor="text1"/>
          <w:sz w:val="20"/>
          <w:szCs w:val="20"/>
        </w:rPr>
      </w:pPr>
      <w:r w:rsidRPr="00E135C4">
        <w:rPr>
          <w:rFonts w:cstheme="minorHAnsi"/>
          <w:i/>
          <w:color w:val="000000" w:themeColor="text1"/>
          <w:sz w:val="20"/>
          <w:szCs w:val="20"/>
        </w:rPr>
        <w:t>L</w:t>
      </w:r>
      <w:r w:rsidR="00E135C4" w:rsidRPr="00E135C4">
        <w:rPr>
          <w:rFonts w:cstheme="minorHAnsi"/>
          <w:i/>
          <w:color w:val="000000" w:themeColor="text1"/>
          <w:sz w:val="20"/>
          <w:szCs w:val="20"/>
        </w:rPr>
        <w:t>iterature:</w:t>
      </w:r>
    </w:p>
    <w:p w14:paraId="52F192D7" w14:textId="74B758EE" w:rsidR="00FA50C9" w:rsidRPr="00E135C4" w:rsidRDefault="00FA50C9" w:rsidP="00C51D4D">
      <w:pPr>
        <w:pStyle w:val="ListParagraph"/>
        <w:widowControl w:val="0"/>
        <w:numPr>
          <w:ilvl w:val="0"/>
          <w:numId w:val="24"/>
        </w:numPr>
        <w:pBdr>
          <w:top w:val="nil"/>
          <w:left w:val="nil"/>
          <w:bottom w:val="nil"/>
          <w:right w:val="nil"/>
          <w:between w:val="nil"/>
        </w:pBdr>
        <w:spacing w:before="198" w:after="0" w:line="240" w:lineRule="auto"/>
        <w:ind w:right="40"/>
        <w:jc w:val="both"/>
        <w:rPr>
          <w:rFonts w:cstheme="minorHAnsi"/>
          <w:color w:val="000000" w:themeColor="text1"/>
          <w:sz w:val="20"/>
          <w:szCs w:val="20"/>
        </w:rPr>
      </w:pPr>
      <w:r w:rsidRPr="00E135C4">
        <w:rPr>
          <w:rFonts w:cstheme="minorHAnsi"/>
          <w:color w:val="000000" w:themeColor="text1"/>
          <w:sz w:val="20"/>
          <w:szCs w:val="20"/>
        </w:rPr>
        <w:t>Stamey, T. A., Yang, N., Hay, A. R. et al.: Prostate-specific antigen as a serum marker for adenocarcinoma of the prostate. N Engl J Med, 317: 909, 1987</w:t>
      </w:r>
    </w:p>
    <w:p w14:paraId="189B235D"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Catalona, W. J., Smith, D. S., Ratliff, T. L. et al.: Measurement of prostate-specific antigen in serum as a screening test for prostate cancer. The New England journal of medicine, 324: 1156, 1991</w:t>
      </w:r>
    </w:p>
    <w:p w14:paraId="12A877C9"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Carlsson, S., et al. Screening for Prostate Cancer Starting at Age 50-54 Years. A Population-based Cohort Study. Eur Urol, 2017. 71: 46. https://pubmed.ncbi.nlm.nih.gov/27084245</w:t>
      </w:r>
    </w:p>
    <w:p w14:paraId="64081B0E"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Thompson, I. M., Goodman, P. J., Tangen, C. M. et al.: The influence of finasteride on the development of prostate cancer. The New England journal of medicine, 349: 215, 2003</w:t>
      </w:r>
    </w:p>
    <w:p w14:paraId="2602DB67"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Thompson, I. M., Pauler, D. K., Goodman, P. J. et al.: Prevalence of prostate cancer among men with a prostate-specific antigen level &amp;lt; or =4.0 ng per milliliter. The New England journal of medicine, 350: 2239, 2004</w:t>
      </w:r>
    </w:p>
    <w:p w14:paraId="56A7C6CC"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Oesterling, J. E., Jacobsen, S. J., Chute, C. G. et al.: Serum prostate-specific antigen in a community-based population of healthy men. Establishment of age-specific reference ranges. JAMA, 270: 860, 1993</w:t>
      </w:r>
    </w:p>
    <w:p w14:paraId="7D826BC7"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2"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Carter, H. B., Pearson, J. D., Metter, E. J. et al.: Longitudinal evaluation of prostate-specific antigen levels in men with and without prostate disease. JAMA, 267: 2215, 1992</w:t>
      </w:r>
    </w:p>
    <w:p w14:paraId="0F6DB22C"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Carter, H. B., Ferrucci, L., Kettermann, A. et al.: Detection of life-threatening prostate cancer with prostate-specific antigen velocity during a window of curability. J Natl Cancer Inst, 98: 1521, 2006</w:t>
      </w:r>
    </w:p>
    <w:p w14:paraId="7E5905A4"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D'Amico, A. V., Chen, M. H., Roehl, K. A. et al.: Preoperative PSA velocity and the risk of death from prostate cancer after radical prostatectomy. N Engl J Med, 351: 125, 2004</w:t>
      </w:r>
    </w:p>
    <w:p w14:paraId="383A659B"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Benson, M. C., Whang, I. S., Olsson, C. A. et al.: The use of prostate specific antigen density to enhance the predictive value of intermediate levels of serum prostate specific antigen. J Urol, 147: 817, 1992</w:t>
      </w:r>
    </w:p>
    <w:p w14:paraId="3358BD0E"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Catalona, W. J., Partin, A. W., Slawin, K. M. et al.: Use of the percentage of free prostate-specific antigen to enhance differentiation of prostate cancer from benign prostatic disease: a prospective multicenter clinical trial. JAMA, 279: 1542, 1998</w:t>
      </w:r>
    </w:p>
    <w:p w14:paraId="6E59A271"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Loeb, S., et al. The Prostate Health Index: a new test for the detection of prostate cancer. Ther Adv Urol, 2014. 6: 74. https://pubmed.ncbi.nlm.nih.gov/24688603</w:t>
      </w:r>
    </w:p>
    <w:p w14:paraId="7FB9B984"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Bryant, R.J., et al. </w:t>
      </w:r>
      <w:r w:rsidRPr="00E135C4">
        <w:rPr>
          <w:rFonts w:cstheme="minorHAnsi"/>
          <w:color w:val="000000" w:themeColor="text1"/>
          <w:sz w:val="20"/>
          <w:szCs w:val="20"/>
        </w:rPr>
        <w:t xml:space="preserve">Predicting high-grade cancer at ten-core prostate biopsy using four kallikrein markers measured in blood in the ProtecT study. J Natl Cancer Inst, 2015. 107. </w:t>
      </w:r>
      <w:hyperlink r:id="rId37" w:history="1">
        <w:r w:rsidRPr="00E135C4">
          <w:rPr>
            <w:rStyle w:val="Hyperlink"/>
            <w:rFonts w:cstheme="minorHAnsi"/>
            <w:color w:val="000000" w:themeColor="text1"/>
            <w:sz w:val="20"/>
            <w:szCs w:val="20"/>
          </w:rPr>
          <w:t>https://pubmed.ncbi.nlm.nih.gov/25863334</w:t>
        </w:r>
      </w:hyperlink>
    </w:p>
    <w:p w14:paraId="130EEF86"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Tomlins, S.A., et al. </w:t>
      </w:r>
      <w:r w:rsidRPr="00E135C4">
        <w:rPr>
          <w:rFonts w:cstheme="minorHAnsi"/>
          <w:color w:val="000000" w:themeColor="text1"/>
          <w:sz w:val="20"/>
          <w:szCs w:val="20"/>
        </w:rPr>
        <w:t xml:space="preserve">Urine TMPRSS2:ERG Plus PCA3 for Individualized Prostate Cancer Risk Assessment. Eur Urol, 2016. 70: 45. </w:t>
      </w:r>
      <w:hyperlink r:id="rId38" w:history="1">
        <w:r w:rsidRPr="00E135C4">
          <w:rPr>
            <w:rStyle w:val="Hyperlink"/>
            <w:rFonts w:cstheme="minorHAnsi"/>
            <w:color w:val="000000" w:themeColor="text1"/>
            <w:sz w:val="20"/>
            <w:szCs w:val="20"/>
          </w:rPr>
          <w:t>https://pubmed.ncbi.nlm.nih.gov/25985884</w:t>
        </w:r>
      </w:hyperlink>
    </w:p>
    <w:p w14:paraId="3F0790D1"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Van Neste, L., et al. Detection of High-grade Prostate Cancer Using a Urinary Molecular BiomarkerBased Risk Score. Eur Urol, 2016. 70: 740. https://pubmed.ncbi.nlm.nih.gov/27108162</w:t>
      </w:r>
    </w:p>
    <w:p w14:paraId="204B710D"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Andriole, G. L., Crawford, E. D., Grubb, R. L. et al.: Mortality results from a randomized prostate-cancer screening trial. The New England journal of medicine, 360: 1310, 2009</w:t>
      </w:r>
    </w:p>
    <w:p w14:paraId="093CD25F"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Schröder, F. H., Hugosson, J., Roobol, M. J. et al.: Screening and prostate-cancer mortality in a randomized European study. The New England journal of medicine, 360: 1320, 2009</w:t>
      </w:r>
    </w:p>
    <w:p w14:paraId="7D5F4765"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Hugosson, J., Carlsson, S., Aus, G. et al.: Mortality results from the Göteborg randomised population-based prostate-cancer screening trial. Lancet Oncology, 11: 725, 2010</w:t>
      </w:r>
    </w:p>
    <w:p w14:paraId="4B42F96F"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Roobol, M.J., et al. </w:t>
      </w:r>
      <w:r w:rsidRPr="00E135C4">
        <w:rPr>
          <w:rFonts w:cstheme="minorHAnsi"/>
          <w:color w:val="000000" w:themeColor="text1"/>
          <w:sz w:val="20"/>
          <w:szCs w:val="20"/>
        </w:rPr>
        <w:t xml:space="preserve">A risk-based strategy improves prostate-specific antigen-driven detection of prostate cancer. Eur Urol, 2010. 57: 79. </w:t>
      </w:r>
      <w:hyperlink r:id="rId39" w:history="1">
        <w:r w:rsidRPr="00E135C4">
          <w:rPr>
            <w:rStyle w:val="Hyperlink"/>
            <w:rFonts w:cstheme="minorHAnsi"/>
            <w:color w:val="000000" w:themeColor="text1"/>
            <w:sz w:val="20"/>
            <w:szCs w:val="20"/>
          </w:rPr>
          <w:t>https://pubmed.ncbi.nlm.nih.gov/19733959</w:t>
        </w:r>
      </w:hyperlink>
    </w:p>
    <w:p w14:paraId="6367E805"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Mannaerts, C.K., et al. </w:t>
      </w:r>
      <w:r w:rsidRPr="00E135C4">
        <w:rPr>
          <w:rFonts w:cstheme="minorHAnsi"/>
          <w:color w:val="000000" w:themeColor="text1"/>
          <w:sz w:val="20"/>
          <w:szCs w:val="20"/>
        </w:rPr>
        <w:t xml:space="preserve">Prostate Cancer Risk Assessment in Biopsy-naïve Patients: The Rotterdam Prostate Cancer Risk Calculator in Multiparametric Magnetic Resonance Imaging-Transrectal Ultrasound (TRUS) Fusion Biopsy and Systematic TRUS Biopsy. Eur Urol Oncol, 2018. 1: 109. </w:t>
      </w:r>
      <w:hyperlink r:id="rId40" w:history="1">
        <w:r w:rsidRPr="00E135C4">
          <w:rPr>
            <w:rStyle w:val="Hyperlink"/>
            <w:rFonts w:cstheme="minorHAnsi"/>
            <w:color w:val="000000" w:themeColor="text1"/>
            <w:sz w:val="20"/>
            <w:szCs w:val="20"/>
          </w:rPr>
          <w:t>https://pubmed.ncbi.nlm.nih.gov/31100233</w:t>
        </w:r>
      </w:hyperlink>
    </w:p>
    <w:p w14:paraId="243CF9B6"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Kim, L., et al. Clinical utility and cost modelling of the phi test to triage referrals into image-based diagnostic services for suspected prostate cancer: the PRIM (Phi to RefIne Mri) study. BMC Med, 2020. 18: 95. </w:t>
      </w:r>
      <w:hyperlink r:id="rId41" w:history="1">
        <w:r w:rsidRPr="00E135C4">
          <w:rPr>
            <w:rStyle w:val="Hyperlink"/>
            <w:rFonts w:cstheme="minorHAnsi"/>
            <w:color w:val="000000" w:themeColor="text1"/>
            <w:sz w:val="20"/>
            <w:szCs w:val="20"/>
          </w:rPr>
          <w:t>https://pubmed.ncbi.nlm.nih.gov/32299423</w:t>
        </w:r>
      </w:hyperlink>
    </w:p>
    <w:p w14:paraId="52447230"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lang w:val="fr-FR"/>
        </w:rPr>
        <w:t xml:space="preserve">Schoots, I.G., et al. </w:t>
      </w:r>
      <w:r w:rsidRPr="00E135C4">
        <w:rPr>
          <w:rFonts w:cstheme="minorHAnsi"/>
          <w:color w:val="000000" w:themeColor="text1"/>
          <w:sz w:val="20"/>
          <w:szCs w:val="20"/>
        </w:rPr>
        <w:t xml:space="preserve">Multivariate risk prediction tools including MRI for individualized biopsy decision in prostate cancer diagnosis: </w:t>
      </w:r>
      <w:proofErr w:type="gramStart"/>
      <w:r w:rsidRPr="00E135C4">
        <w:rPr>
          <w:rFonts w:cstheme="minorHAnsi"/>
          <w:color w:val="000000" w:themeColor="text1"/>
          <w:sz w:val="20"/>
          <w:szCs w:val="20"/>
        </w:rPr>
        <w:t>current status</w:t>
      </w:r>
      <w:proofErr w:type="gramEnd"/>
      <w:r w:rsidRPr="00E135C4">
        <w:rPr>
          <w:rFonts w:cstheme="minorHAnsi"/>
          <w:color w:val="000000" w:themeColor="text1"/>
          <w:sz w:val="20"/>
          <w:szCs w:val="20"/>
        </w:rPr>
        <w:t xml:space="preserve"> and future directions. World J Urol, 2020. 38: 517. </w:t>
      </w:r>
      <w:hyperlink r:id="rId42" w:history="1">
        <w:r w:rsidRPr="00E135C4">
          <w:rPr>
            <w:rStyle w:val="Hyperlink"/>
            <w:rFonts w:cstheme="minorHAnsi"/>
            <w:color w:val="000000" w:themeColor="text1"/>
            <w:sz w:val="20"/>
            <w:szCs w:val="20"/>
          </w:rPr>
          <w:t>https://pubmed.ncbi.nlm.nih.gov/30868240</w:t>
        </w:r>
      </w:hyperlink>
    </w:p>
    <w:p w14:paraId="26DD88AF"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Boesen, L., et al. Prebiopsy Biparametric Magnetic Resonance Imaging Combined with Prostatespecific Antigen Density in Detecting and Ruling out Gleason 7-10 Prostate Cancer in Biopsy-naive Men. Eur Urol Oncol, 2019. 2: 311. </w:t>
      </w:r>
      <w:hyperlink r:id="rId43" w:history="1">
        <w:r w:rsidRPr="00E135C4">
          <w:rPr>
            <w:rStyle w:val="Hyperlink"/>
            <w:rFonts w:cstheme="minorHAnsi"/>
            <w:color w:val="000000" w:themeColor="text1"/>
            <w:sz w:val="20"/>
            <w:szCs w:val="20"/>
          </w:rPr>
          <w:t>https://pubmed.ncbi.nlm.nih.gov/31200846</w:t>
        </w:r>
      </w:hyperlink>
    </w:p>
    <w:p w14:paraId="1BD174F9"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lang w:val="fr-FR"/>
        </w:rPr>
        <w:t xml:space="preserve">de Rooij, M., et al. </w:t>
      </w:r>
      <w:r w:rsidRPr="00E135C4">
        <w:rPr>
          <w:rFonts w:cstheme="minorHAnsi"/>
          <w:color w:val="000000" w:themeColor="text1"/>
          <w:sz w:val="20"/>
          <w:szCs w:val="20"/>
        </w:rPr>
        <w:t xml:space="preserve">Accuracy of Magnetic Resonance Imaging for Local Staging of Prostate Cancer: A Diagnostic Meta-analysis. Eur Urol, 2016. 70: 233. </w:t>
      </w:r>
      <w:hyperlink r:id="rId44" w:history="1">
        <w:r w:rsidRPr="00E135C4">
          <w:rPr>
            <w:rStyle w:val="Hyperlink"/>
            <w:rFonts w:cstheme="minorHAnsi"/>
            <w:color w:val="000000" w:themeColor="text1"/>
            <w:sz w:val="20"/>
            <w:szCs w:val="20"/>
          </w:rPr>
          <w:t>https://pubmed.ncbi.nlm.nih.gov/26215604</w:t>
        </w:r>
      </w:hyperlink>
    </w:p>
    <w:p w14:paraId="4D812E4D"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Gandaglia, G., et al. The Key Combined Value of Multiparametric Magnetic Resonance Imaging, and Magnetic Resonance Imaging-targeted and Concomitant Systematic Biopsies for the Prediction of Adverse Pathological Features in Prostate Cancer Patients Undergoing Radical Prostatectomy. Eur Urol, 2020. 77: 733. </w:t>
      </w:r>
      <w:hyperlink r:id="rId45" w:history="1">
        <w:r w:rsidRPr="00E135C4">
          <w:rPr>
            <w:rStyle w:val="Hyperlink"/>
            <w:rFonts w:cstheme="minorHAnsi"/>
            <w:color w:val="000000" w:themeColor="text1"/>
            <w:sz w:val="20"/>
            <w:szCs w:val="20"/>
          </w:rPr>
          <w:t>https://pubmed.ncbi.nlm.nih.gov/31547938</w:t>
        </w:r>
      </w:hyperlink>
    </w:p>
    <w:p w14:paraId="6FDA2280"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Gabriele, D., et al. Is there still a role for computed tomography and bone scintigraphy in prostate cancer staging? An analysis from the EUREKA-1 database. World J Urol, 2016. 34: 517. </w:t>
      </w:r>
      <w:hyperlink r:id="rId46" w:history="1">
        <w:r w:rsidRPr="00E135C4">
          <w:rPr>
            <w:rStyle w:val="Hyperlink"/>
            <w:rFonts w:cstheme="minorHAnsi"/>
            <w:color w:val="000000" w:themeColor="text1"/>
            <w:sz w:val="20"/>
            <w:szCs w:val="20"/>
          </w:rPr>
          <w:t>https://pubmed.ncbi.nlm.nih.gov/26276152</w:t>
        </w:r>
      </w:hyperlink>
    </w:p>
    <w:p w14:paraId="1E6A833C"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Maurer, T., et al. Current use of PSMA-PET in prostate cancer management. Nat Rev Urol, 2016. 13: 226. </w:t>
      </w:r>
      <w:hyperlink r:id="rId47" w:history="1">
        <w:r w:rsidRPr="00E135C4">
          <w:rPr>
            <w:rStyle w:val="Hyperlink"/>
            <w:rFonts w:cstheme="minorHAnsi"/>
            <w:color w:val="000000" w:themeColor="text1"/>
            <w:sz w:val="20"/>
            <w:szCs w:val="20"/>
          </w:rPr>
          <w:t>https://pubmed.ncbi.nlm.nih.gov/26902337</w:t>
        </w:r>
      </w:hyperlink>
    </w:p>
    <w:p w14:paraId="77395CA6"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Evangelista, L., et al. Diagnostic imaging to detect and evaluate response to therapy in bone metastases from prostate cancer: current modalities and new horizons. Eur J Nucl Med Mol Imaging, 2016. 43: 1546. https://pubmed.ncbi.nlm.nih.gov/26956538</w:t>
      </w:r>
    </w:p>
    <w:p w14:paraId="6EA453EC"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before="1"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Touijer, K., Scardino, P. T.: Nomograms for staging, prognosis, and predicting treatment outcomes. Cancer, 115: 3107, 2009</w:t>
      </w:r>
    </w:p>
    <w:p w14:paraId="31347C3F" w14:textId="77777777"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Eifler, J. B., Feng, Z., Lin, B. M. et al.: An updated prostate cancer staging nomogram (Partin tables) based on cases from 2006 to 2011. BJU Int, 111: 22, 2013</w:t>
      </w:r>
    </w:p>
    <w:p w14:paraId="54A18042" w14:textId="77777777" w:rsidR="00E135C4"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Kattan, M. W., Eastham, J. A., Stapleton, A. M. et al.: A preoperative nomogram for disease recurrence following radical prostatectomy for prostate cancer. Journal of the National Cancer Institute, 90: 766, 1998</w:t>
      </w:r>
    </w:p>
    <w:p w14:paraId="21F5F70C" w14:textId="52C2593D" w:rsidR="00FA50C9" w:rsidRPr="00E135C4" w:rsidRDefault="00FA50C9" w:rsidP="00C51D4D">
      <w:pPr>
        <w:widowControl w:val="0"/>
        <w:numPr>
          <w:ilvl w:val="0"/>
          <w:numId w:val="24"/>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Cooperberg, M. R., Hilton, J. F., Carroll, P. R.: The CAPRA-S score: A straightforward tool for improved prediction of outcomes after radical prostatectomy. Cancer, 117: 5039, 2011</w:t>
      </w:r>
    </w:p>
    <w:p w14:paraId="445B16AA" w14:textId="77777777" w:rsidR="00AA0E82" w:rsidRPr="00E135C4" w:rsidRDefault="00AA0E82" w:rsidP="000108EA">
      <w:pPr>
        <w:spacing w:line="240" w:lineRule="auto"/>
        <w:rPr>
          <w:rFonts w:cstheme="minorHAnsi"/>
          <w:sz w:val="20"/>
          <w:szCs w:val="20"/>
        </w:rPr>
      </w:pPr>
    </w:p>
    <w:p w14:paraId="758150D8" w14:textId="6CA71FA9" w:rsidR="00AA0E82" w:rsidRPr="00E135C4" w:rsidRDefault="00E135C4" w:rsidP="000108EA">
      <w:pPr>
        <w:spacing w:line="240" w:lineRule="auto"/>
        <w:rPr>
          <w:rFonts w:cstheme="minorHAnsi"/>
          <w:b/>
          <w:sz w:val="20"/>
          <w:szCs w:val="20"/>
          <w:u w:val="single"/>
        </w:rPr>
      </w:pPr>
      <w:r w:rsidRPr="00E135C4">
        <w:rPr>
          <w:rFonts w:cstheme="minorHAnsi"/>
          <w:b/>
          <w:sz w:val="20"/>
          <w:szCs w:val="20"/>
          <w:u w:val="single"/>
        </w:rPr>
        <w:t xml:space="preserve">Management </w:t>
      </w:r>
      <w:r w:rsidR="00BF5C62">
        <w:rPr>
          <w:rFonts w:cstheme="minorHAnsi"/>
          <w:b/>
          <w:sz w:val="20"/>
          <w:szCs w:val="20"/>
          <w:u w:val="single"/>
        </w:rPr>
        <w:t xml:space="preserve">– Local, locally advanced, locally recurrent </w:t>
      </w:r>
    </w:p>
    <w:p w14:paraId="3CAFEDC3" w14:textId="74BB691B" w:rsidR="00E135C4" w:rsidRPr="00E135C4" w:rsidRDefault="00E135C4" w:rsidP="00E135C4">
      <w:pPr>
        <w:spacing w:line="240" w:lineRule="auto"/>
        <w:jc w:val="both"/>
        <w:rPr>
          <w:rFonts w:cstheme="minorHAnsi"/>
          <w:i/>
          <w:color w:val="000000" w:themeColor="text1"/>
          <w:sz w:val="20"/>
          <w:szCs w:val="20"/>
        </w:rPr>
      </w:pPr>
      <w:r w:rsidRPr="00E135C4">
        <w:rPr>
          <w:rFonts w:cstheme="minorHAnsi"/>
          <w:i/>
          <w:color w:val="000000" w:themeColor="text1"/>
          <w:sz w:val="20"/>
          <w:szCs w:val="20"/>
        </w:rPr>
        <w:t>OnLine Resources:</w:t>
      </w:r>
    </w:p>
    <w:p w14:paraId="1494C6F5" w14:textId="3BA02D75" w:rsidR="00E135C4" w:rsidRPr="00E135C4" w:rsidRDefault="00BF5C62" w:rsidP="00E135C4">
      <w:pPr>
        <w:spacing w:line="240" w:lineRule="auto"/>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AUA Core Curriculum </w:t>
      </w:r>
    </w:p>
    <w:p w14:paraId="2AA162E5" w14:textId="6EE4DD9E" w:rsidR="00E135C4" w:rsidRPr="00E135C4" w:rsidRDefault="00BF5C62" w:rsidP="00E135C4">
      <w:pPr>
        <w:pBdr>
          <w:top w:val="nil"/>
          <w:left w:val="nil"/>
          <w:bottom w:val="nil"/>
          <w:right w:val="nil"/>
          <w:between w:val="nil"/>
        </w:pBdr>
        <w:spacing w:before="91" w:line="240" w:lineRule="auto"/>
        <w:ind w:left="100" w:right="40"/>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Kim et al., Prostate Cancer Localized and Locally Advanced Treatment, 2021. </w:t>
      </w:r>
      <w:hyperlink r:id="rId48" w:history="1">
        <w:r w:rsidRPr="00AB4678">
          <w:rPr>
            <w:rStyle w:val="Hyperlink"/>
            <w:rFonts w:cstheme="minorHAnsi"/>
            <w:sz w:val="20"/>
            <w:szCs w:val="20"/>
          </w:rPr>
          <w:t>https://univers</w:t>
        </w:r>
      </w:hyperlink>
      <w:r>
        <w:rPr>
          <w:rFonts w:cstheme="minorHAnsi"/>
          <w:color w:val="000000" w:themeColor="text1"/>
          <w:sz w:val="20"/>
          <w:szCs w:val="20"/>
        </w:rPr>
        <w:tab/>
      </w:r>
      <w:r w:rsidR="00E135C4" w:rsidRPr="00E135C4">
        <w:rPr>
          <w:rFonts w:cstheme="minorHAnsi"/>
          <w:color w:val="000000" w:themeColor="text1"/>
          <w:sz w:val="20"/>
          <w:szCs w:val="20"/>
        </w:rPr>
        <w:t>ity.auanet.org/core/oncology-adult/prostate-cancer-localized-and-locally-advanced-treatment/index.cfm</w:t>
      </w:r>
    </w:p>
    <w:p w14:paraId="0C5BC662" w14:textId="77777777" w:rsidR="00E135C4" w:rsidRPr="00E135C4" w:rsidRDefault="00E135C4" w:rsidP="00E135C4">
      <w:pPr>
        <w:pBdr>
          <w:top w:val="nil"/>
          <w:left w:val="nil"/>
          <w:bottom w:val="nil"/>
          <w:right w:val="nil"/>
          <w:between w:val="nil"/>
        </w:pBdr>
        <w:spacing w:before="4" w:line="240" w:lineRule="auto"/>
        <w:jc w:val="both"/>
        <w:rPr>
          <w:rFonts w:cstheme="minorHAnsi"/>
          <w:color w:val="000000" w:themeColor="text1"/>
          <w:sz w:val="20"/>
          <w:szCs w:val="20"/>
        </w:rPr>
      </w:pPr>
    </w:p>
    <w:p w14:paraId="37D65340" w14:textId="50A3096D" w:rsidR="00E135C4" w:rsidRPr="00E135C4" w:rsidRDefault="00E135C4" w:rsidP="00E135C4">
      <w:pPr>
        <w:pBdr>
          <w:top w:val="nil"/>
          <w:left w:val="nil"/>
          <w:bottom w:val="nil"/>
          <w:right w:val="nil"/>
          <w:between w:val="nil"/>
        </w:pBdr>
        <w:spacing w:line="240" w:lineRule="auto"/>
        <w:jc w:val="both"/>
        <w:rPr>
          <w:rFonts w:cstheme="minorHAnsi"/>
          <w:i/>
          <w:color w:val="000000" w:themeColor="text1"/>
          <w:sz w:val="20"/>
          <w:szCs w:val="20"/>
        </w:rPr>
      </w:pPr>
      <w:r w:rsidRPr="00E135C4">
        <w:rPr>
          <w:rFonts w:cstheme="minorHAnsi"/>
          <w:i/>
          <w:color w:val="000000" w:themeColor="text1"/>
          <w:sz w:val="20"/>
          <w:szCs w:val="20"/>
        </w:rPr>
        <w:t xml:space="preserve">Guidelines: </w:t>
      </w:r>
    </w:p>
    <w:p w14:paraId="34449A30" w14:textId="62769925" w:rsidR="00E135C4" w:rsidRPr="00E135C4" w:rsidRDefault="00BF5C62" w:rsidP="00E135C4">
      <w:pPr>
        <w:pBdr>
          <w:top w:val="nil"/>
          <w:left w:val="nil"/>
          <w:bottom w:val="nil"/>
          <w:right w:val="nil"/>
          <w:between w:val="nil"/>
        </w:pBdr>
        <w:spacing w:before="91" w:line="240" w:lineRule="auto"/>
        <w:ind w:left="100" w:right="13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Clinically Localized Prostate Cancer: AUA/ASTRO/SUO Guideline (2017), </w:t>
      </w:r>
    </w:p>
    <w:p w14:paraId="7FD586DE" w14:textId="7ADDF8EE" w:rsidR="00E135C4" w:rsidRPr="00E135C4" w:rsidRDefault="00BF5C62" w:rsidP="00E135C4">
      <w:pPr>
        <w:pBdr>
          <w:top w:val="nil"/>
          <w:left w:val="nil"/>
          <w:bottom w:val="nil"/>
          <w:right w:val="nil"/>
          <w:between w:val="nil"/>
        </w:pBdr>
        <w:spacing w:before="91" w:line="240" w:lineRule="auto"/>
        <w:ind w:left="100" w:right="13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https://www.auanet.org/guidelines/guidelines/prostate-cancer-clinically localized-guideline</w:t>
      </w:r>
    </w:p>
    <w:p w14:paraId="3DA3F1BA" w14:textId="12A9C560" w:rsidR="00E135C4" w:rsidRPr="00E135C4" w:rsidRDefault="00E135C4" w:rsidP="00E135C4">
      <w:pPr>
        <w:shd w:val="clear" w:color="auto" w:fill="FFFFFF"/>
        <w:spacing w:line="240" w:lineRule="auto"/>
        <w:jc w:val="both"/>
        <w:rPr>
          <w:rFonts w:cstheme="minorHAnsi"/>
          <w:color w:val="000000" w:themeColor="text1"/>
          <w:sz w:val="20"/>
          <w:szCs w:val="20"/>
        </w:rPr>
      </w:pPr>
      <w:r w:rsidRPr="00E135C4">
        <w:rPr>
          <w:rFonts w:cstheme="minorHAnsi"/>
          <w:color w:val="000000" w:themeColor="text1"/>
          <w:sz w:val="20"/>
          <w:szCs w:val="20"/>
        </w:rPr>
        <w:t xml:space="preserve">  </w:t>
      </w:r>
      <w:r w:rsidR="00BF5C62">
        <w:rPr>
          <w:rFonts w:cstheme="minorHAnsi"/>
          <w:color w:val="000000" w:themeColor="text1"/>
          <w:sz w:val="20"/>
          <w:szCs w:val="20"/>
        </w:rPr>
        <w:tab/>
      </w:r>
      <w:r w:rsidRPr="00E135C4">
        <w:rPr>
          <w:rFonts w:cstheme="minorHAnsi"/>
          <w:color w:val="000000" w:themeColor="text1"/>
          <w:sz w:val="20"/>
          <w:szCs w:val="20"/>
        </w:rPr>
        <w:t xml:space="preserve">Mohler et al.Prostate Cancer, Version 2.2019, NCCN Clinical Practice Guidelines in Oncology. </w:t>
      </w:r>
      <w:r w:rsidRPr="00E135C4">
        <w:rPr>
          <w:rFonts w:cstheme="minorHAnsi"/>
          <w:color w:val="000000" w:themeColor="text1"/>
          <w:sz w:val="20"/>
          <w:szCs w:val="20"/>
        </w:rPr>
        <w:br/>
        <w:t xml:space="preserve"> </w:t>
      </w:r>
      <w:r w:rsidR="00BF5C62">
        <w:rPr>
          <w:rFonts w:cstheme="minorHAnsi"/>
          <w:color w:val="000000" w:themeColor="text1"/>
          <w:sz w:val="20"/>
          <w:szCs w:val="20"/>
        </w:rPr>
        <w:tab/>
      </w:r>
      <w:r w:rsidRPr="00E135C4">
        <w:rPr>
          <w:rFonts w:cstheme="minorHAnsi"/>
          <w:color w:val="000000" w:themeColor="text1"/>
          <w:sz w:val="20"/>
          <w:szCs w:val="20"/>
        </w:rPr>
        <w:t xml:space="preserve"> J Natl Compr Canc Netw. 2019. 17(5):479-505 doi: 10.6004/jnccn.2019.0023.</w:t>
      </w:r>
    </w:p>
    <w:p w14:paraId="557D48CE" w14:textId="77777777" w:rsidR="00E135C4" w:rsidRPr="00E135C4" w:rsidRDefault="00E135C4" w:rsidP="00E135C4">
      <w:pPr>
        <w:shd w:val="clear" w:color="auto" w:fill="FFFFFF"/>
        <w:spacing w:line="240" w:lineRule="auto"/>
        <w:jc w:val="both"/>
        <w:rPr>
          <w:rFonts w:cstheme="minorHAnsi"/>
          <w:color w:val="000000" w:themeColor="text1"/>
          <w:sz w:val="20"/>
          <w:szCs w:val="20"/>
        </w:rPr>
      </w:pPr>
    </w:p>
    <w:p w14:paraId="425EF7AE" w14:textId="3296929F" w:rsidR="00E135C4" w:rsidRPr="00E135C4" w:rsidRDefault="00E135C4" w:rsidP="00E135C4">
      <w:pPr>
        <w:shd w:val="clear" w:color="auto" w:fill="FFFFFF"/>
        <w:spacing w:line="240" w:lineRule="auto"/>
        <w:jc w:val="both"/>
        <w:rPr>
          <w:rFonts w:cstheme="minorHAnsi"/>
          <w:i/>
          <w:color w:val="000000" w:themeColor="text1"/>
          <w:sz w:val="20"/>
          <w:szCs w:val="20"/>
        </w:rPr>
      </w:pPr>
      <w:r w:rsidRPr="00E135C4">
        <w:rPr>
          <w:rFonts w:cstheme="minorHAnsi"/>
          <w:i/>
          <w:color w:val="000000" w:themeColor="text1"/>
          <w:sz w:val="20"/>
          <w:szCs w:val="20"/>
        </w:rPr>
        <w:t>Book chapters:</w:t>
      </w:r>
    </w:p>
    <w:p w14:paraId="505096D1" w14:textId="1605BB5C" w:rsidR="00E135C4" w:rsidRPr="00E135C4" w:rsidRDefault="00BF5C62"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Interventional Urology 2nd Edition, Rastinehad 2022 </w:t>
      </w:r>
    </w:p>
    <w:p w14:paraId="3EB6AA24" w14:textId="428FF5F3"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2 Imaging the Urinary Tract: Fundamentals of US, CT and MRI</w:t>
      </w:r>
    </w:p>
    <w:p w14:paraId="00A9F53C" w14:textId="27DB4139"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4 Image fusion Principles: Theory</w:t>
      </w:r>
    </w:p>
    <w:p w14:paraId="13319D39" w14:textId="1FAEBAA5"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5 Role of MRI in Prostate Cancer Assessment</w:t>
      </w:r>
    </w:p>
    <w:p w14:paraId="71693D71" w14:textId="0D3B0F01"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7 Prostate Biopsy Ultrasound</w:t>
      </w:r>
    </w:p>
    <w:p w14:paraId="6D67040F" w14:textId="2DBB62A5"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8 Fusion-Guided Prostate Biopsy</w:t>
      </w:r>
    </w:p>
    <w:p w14:paraId="24139A2E" w14:textId="08C42026"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Chapter 10 Contrast-Enhanced </w:t>
      </w:r>
    </w:p>
    <w:p w14:paraId="1F0E8B63" w14:textId="6711FADD"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11 Prostate Elastography</w:t>
      </w:r>
    </w:p>
    <w:p w14:paraId="0C06230B" w14:textId="37D1DECE"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12 Rational for Focal Therapy</w:t>
      </w:r>
    </w:p>
    <w:p w14:paraId="627B1ACF" w14:textId="095D5B9B"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13 HIFU for Prostate Cancer</w:t>
      </w:r>
    </w:p>
    <w:p w14:paraId="27C071C9" w14:textId="5D9009D2"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Chapter14 Focal Laser Ablation for Prostate Cancer</w:t>
      </w:r>
    </w:p>
    <w:p w14:paraId="1CD9E5CB" w14:textId="79D5A62F" w:rsidR="00E135C4" w:rsidRPr="00E135C4" w:rsidRDefault="003D70B6" w:rsidP="003D70B6">
      <w:pPr>
        <w:spacing w:line="240" w:lineRule="auto"/>
        <w:ind w:right="254"/>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Chapter 17 - Vascular Targeted Photodynamic Therapy for Prostate Cancer</w:t>
      </w:r>
    </w:p>
    <w:p w14:paraId="6E5151F1" w14:textId="77777777" w:rsidR="00E135C4" w:rsidRPr="00E135C4" w:rsidRDefault="00E135C4" w:rsidP="003D70B6">
      <w:pPr>
        <w:spacing w:line="240" w:lineRule="auto"/>
        <w:ind w:right="254"/>
        <w:contextualSpacing/>
        <w:jc w:val="both"/>
        <w:rPr>
          <w:rFonts w:cstheme="minorHAnsi"/>
          <w:color w:val="000000" w:themeColor="text1"/>
          <w:sz w:val="20"/>
          <w:szCs w:val="20"/>
        </w:rPr>
      </w:pPr>
    </w:p>
    <w:p w14:paraId="5BC12230" w14:textId="46CD767F" w:rsidR="00E135C4" w:rsidRPr="00E135C4" w:rsidRDefault="00BF5C62" w:rsidP="003D70B6">
      <w:pPr>
        <w:pBdr>
          <w:top w:val="nil"/>
          <w:left w:val="nil"/>
          <w:bottom w:val="nil"/>
          <w:right w:val="nil"/>
          <w:between w:val="nil"/>
        </w:pBdr>
        <w:spacing w:line="240" w:lineRule="auto"/>
        <w:contextualSpacing/>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Campbell-Walsh-Wein Urology, 12</w:t>
      </w:r>
      <w:r w:rsidR="00E135C4" w:rsidRPr="00E135C4">
        <w:rPr>
          <w:rFonts w:cstheme="minorHAnsi"/>
          <w:color w:val="000000" w:themeColor="text1"/>
          <w:sz w:val="20"/>
          <w:szCs w:val="20"/>
          <w:vertAlign w:val="superscript"/>
        </w:rPr>
        <w:t>th</w:t>
      </w:r>
      <w:r>
        <w:rPr>
          <w:rFonts w:cstheme="minorHAnsi"/>
          <w:color w:val="000000" w:themeColor="text1"/>
          <w:sz w:val="20"/>
          <w:szCs w:val="20"/>
        </w:rPr>
        <w:t xml:space="preserve"> Edition – Ed. </w:t>
      </w:r>
    </w:p>
    <w:p w14:paraId="1B496940" w14:textId="5583B4E7" w:rsidR="00E135C4" w:rsidRPr="00E135C4" w:rsidRDefault="00E135C4" w:rsidP="003D70B6">
      <w:pPr>
        <w:pBdr>
          <w:top w:val="nil"/>
          <w:left w:val="nil"/>
          <w:bottom w:val="nil"/>
          <w:right w:val="nil"/>
          <w:between w:val="nil"/>
        </w:pBdr>
        <w:spacing w:line="240" w:lineRule="auto"/>
        <w:ind w:right="90"/>
        <w:contextualSpacing/>
        <w:jc w:val="both"/>
        <w:rPr>
          <w:rFonts w:cstheme="minorHAnsi"/>
          <w:color w:val="000000" w:themeColor="text1"/>
          <w:sz w:val="20"/>
          <w:szCs w:val="20"/>
        </w:rPr>
      </w:pPr>
      <w:r w:rsidRPr="00E135C4">
        <w:rPr>
          <w:rFonts w:cstheme="minorHAnsi"/>
          <w:color w:val="000000" w:themeColor="text1"/>
          <w:sz w:val="20"/>
          <w:szCs w:val="20"/>
        </w:rPr>
        <w:tab/>
        <w:t xml:space="preserve">Chapter 153 – Active Management strategies for Localized prostate cancer </w:t>
      </w:r>
    </w:p>
    <w:p w14:paraId="6A577F9C" w14:textId="38BFE546" w:rsidR="00E135C4" w:rsidRPr="00E135C4" w:rsidRDefault="00E135C4" w:rsidP="003D70B6">
      <w:pPr>
        <w:pBdr>
          <w:top w:val="nil"/>
          <w:left w:val="nil"/>
          <w:bottom w:val="nil"/>
          <w:right w:val="nil"/>
          <w:between w:val="nil"/>
        </w:pBdr>
        <w:spacing w:line="240" w:lineRule="auto"/>
        <w:ind w:right="2532"/>
        <w:contextualSpacing/>
        <w:jc w:val="both"/>
        <w:rPr>
          <w:rFonts w:cstheme="minorHAnsi"/>
          <w:color w:val="000000" w:themeColor="text1"/>
          <w:sz w:val="20"/>
          <w:szCs w:val="20"/>
        </w:rPr>
      </w:pPr>
      <w:r w:rsidRPr="00E135C4">
        <w:rPr>
          <w:rFonts w:cstheme="minorHAnsi"/>
          <w:color w:val="000000" w:themeColor="text1"/>
          <w:sz w:val="20"/>
          <w:szCs w:val="20"/>
        </w:rPr>
        <w:tab/>
        <w:t xml:space="preserve">Chapter 154 – Active Surveillance of the Prostate </w:t>
      </w:r>
    </w:p>
    <w:p w14:paraId="39C768D3" w14:textId="7E62DA4E" w:rsidR="00E135C4" w:rsidRPr="00E135C4" w:rsidRDefault="00E135C4" w:rsidP="003D70B6">
      <w:pPr>
        <w:pBdr>
          <w:top w:val="nil"/>
          <w:left w:val="nil"/>
          <w:bottom w:val="nil"/>
          <w:right w:val="nil"/>
          <w:between w:val="nil"/>
        </w:pBdr>
        <w:spacing w:line="240" w:lineRule="auto"/>
        <w:ind w:right="2532"/>
        <w:contextualSpacing/>
        <w:jc w:val="both"/>
        <w:rPr>
          <w:rFonts w:cstheme="minorHAnsi"/>
          <w:color w:val="000000" w:themeColor="text1"/>
          <w:sz w:val="20"/>
          <w:szCs w:val="20"/>
        </w:rPr>
      </w:pPr>
      <w:r w:rsidRPr="00E135C4">
        <w:rPr>
          <w:rFonts w:cstheme="minorHAnsi"/>
          <w:color w:val="000000" w:themeColor="text1"/>
          <w:sz w:val="20"/>
          <w:szCs w:val="20"/>
        </w:rPr>
        <w:tab/>
        <w:t>Chapter 155 – Open Radical Prostatectomy</w:t>
      </w:r>
      <w:r w:rsidRPr="00E135C4">
        <w:rPr>
          <w:rFonts w:cstheme="minorHAnsi"/>
          <w:color w:val="000000" w:themeColor="text1"/>
          <w:sz w:val="20"/>
          <w:szCs w:val="20"/>
        </w:rPr>
        <w:tab/>
      </w:r>
    </w:p>
    <w:p w14:paraId="320D48BC" w14:textId="796C9E04" w:rsidR="00E135C4" w:rsidRPr="00E135C4" w:rsidRDefault="00E135C4" w:rsidP="003D70B6">
      <w:pPr>
        <w:pBdr>
          <w:top w:val="nil"/>
          <w:left w:val="nil"/>
          <w:bottom w:val="nil"/>
          <w:right w:val="nil"/>
          <w:between w:val="nil"/>
        </w:pBdr>
        <w:spacing w:line="240" w:lineRule="auto"/>
        <w:ind w:right="40"/>
        <w:contextualSpacing/>
        <w:jc w:val="both"/>
        <w:rPr>
          <w:rFonts w:cstheme="minorHAnsi"/>
          <w:color w:val="000000" w:themeColor="text1"/>
          <w:sz w:val="20"/>
          <w:szCs w:val="20"/>
        </w:rPr>
      </w:pPr>
      <w:r w:rsidRPr="00E135C4">
        <w:rPr>
          <w:rFonts w:cstheme="minorHAnsi"/>
          <w:color w:val="000000" w:themeColor="text1"/>
          <w:sz w:val="20"/>
          <w:szCs w:val="20"/>
        </w:rPr>
        <w:tab/>
        <w:t>Chapter 156 - Laparoscopic and Robotic-Assisted Laparoscopic Radical Prostatectomy and Pelvic Lym</w:t>
      </w:r>
      <w:r w:rsidRPr="00E135C4">
        <w:rPr>
          <w:rFonts w:cstheme="minorHAnsi"/>
          <w:color w:val="000000" w:themeColor="text1"/>
          <w:sz w:val="20"/>
          <w:szCs w:val="20"/>
        </w:rPr>
        <w:tab/>
        <w:t>phadenectomy</w:t>
      </w:r>
    </w:p>
    <w:p w14:paraId="42AC2538" w14:textId="56F6F098" w:rsidR="00E135C4" w:rsidRPr="00E135C4" w:rsidRDefault="00E135C4" w:rsidP="003D70B6">
      <w:pPr>
        <w:pBdr>
          <w:top w:val="nil"/>
          <w:left w:val="nil"/>
          <w:bottom w:val="nil"/>
          <w:right w:val="nil"/>
          <w:between w:val="nil"/>
        </w:pBdr>
        <w:spacing w:line="240" w:lineRule="auto"/>
        <w:ind w:right="2532"/>
        <w:contextualSpacing/>
        <w:jc w:val="both"/>
        <w:rPr>
          <w:rFonts w:cstheme="minorHAnsi"/>
          <w:color w:val="000000" w:themeColor="text1"/>
          <w:sz w:val="20"/>
          <w:szCs w:val="20"/>
        </w:rPr>
      </w:pPr>
      <w:r w:rsidRPr="00E135C4">
        <w:rPr>
          <w:rFonts w:cstheme="minorHAnsi"/>
          <w:color w:val="000000" w:themeColor="text1"/>
          <w:sz w:val="20"/>
          <w:szCs w:val="20"/>
        </w:rPr>
        <w:tab/>
        <w:t xml:space="preserve">Chapter 157 - Radiation Therapy for Prostate Cancer </w:t>
      </w:r>
    </w:p>
    <w:p w14:paraId="611CB5C6" w14:textId="5A78DBD9" w:rsidR="00E135C4" w:rsidRPr="00E135C4" w:rsidRDefault="00E135C4" w:rsidP="003D70B6">
      <w:pPr>
        <w:pBdr>
          <w:top w:val="nil"/>
          <w:left w:val="nil"/>
          <w:bottom w:val="nil"/>
          <w:right w:val="nil"/>
          <w:between w:val="nil"/>
        </w:pBdr>
        <w:spacing w:line="240" w:lineRule="auto"/>
        <w:ind w:right="2532"/>
        <w:contextualSpacing/>
        <w:jc w:val="both"/>
        <w:rPr>
          <w:rFonts w:cstheme="minorHAnsi"/>
          <w:color w:val="000000" w:themeColor="text1"/>
          <w:sz w:val="20"/>
          <w:szCs w:val="20"/>
        </w:rPr>
      </w:pPr>
      <w:r w:rsidRPr="00E135C4">
        <w:rPr>
          <w:rFonts w:cstheme="minorHAnsi"/>
          <w:color w:val="000000" w:themeColor="text1"/>
          <w:sz w:val="20"/>
          <w:szCs w:val="20"/>
        </w:rPr>
        <w:tab/>
        <w:t>Chapter 158 – Focal Therapy for Prostate Cancer</w:t>
      </w:r>
    </w:p>
    <w:p w14:paraId="2576645E" w14:textId="6996EB7F" w:rsidR="00E135C4" w:rsidRPr="00E135C4" w:rsidRDefault="00E135C4" w:rsidP="003D70B6">
      <w:pPr>
        <w:pBdr>
          <w:top w:val="nil"/>
          <w:left w:val="nil"/>
          <w:bottom w:val="nil"/>
          <w:right w:val="nil"/>
          <w:between w:val="nil"/>
        </w:pBdr>
        <w:spacing w:line="240" w:lineRule="auto"/>
        <w:ind w:right="1817"/>
        <w:contextualSpacing/>
        <w:jc w:val="both"/>
        <w:rPr>
          <w:rFonts w:cstheme="minorHAnsi"/>
          <w:color w:val="000000" w:themeColor="text1"/>
          <w:sz w:val="20"/>
          <w:szCs w:val="20"/>
        </w:rPr>
      </w:pPr>
      <w:r w:rsidRPr="00E135C4">
        <w:rPr>
          <w:rFonts w:cstheme="minorHAnsi"/>
          <w:color w:val="000000" w:themeColor="text1"/>
          <w:sz w:val="20"/>
          <w:szCs w:val="20"/>
        </w:rPr>
        <w:tab/>
        <w:t>Chapter 159 - Treatment of Locally Advanced Prostate Cancer</w:t>
      </w:r>
    </w:p>
    <w:p w14:paraId="49F53227" w14:textId="77777777" w:rsidR="00E135C4" w:rsidRPr="00E135C4" w:rsidRDefault="00E135C4" w:rsidP="00E135C4">
      <w:pPr>
        <w:pBdr>
          <w:top w:val="nil"/>
          <w:left w:val="nil"/>
          <w:bottom w:val="nil"/>
          <w:right w:val="nil"/>
          <w:between w:val="nil"/>
        </w:pBdr>
        <w:spacing w:line="240" w:lineRule="auto"/>
        <w:ind w:left="820" w:right="1376"/>
        <w:jc w:val="both"/>
        <w:rPr>
          <w:rFonts w:cstheme="minorHAnsi"/>
          <w:color w:val="000000" w:themeColor="text1"/>
          <w:sz w:val="20"/>
          <w:szCs w:val="20"/>
        </w:rPr>
      </w:pPr>
    </w:p>
    <w:p w14:paraId="1FE5458B" w14:textId="7974266A" w:rsidR="00E135C4" w:rsidRPr="00E135C4" w:rsidRDefault="00E135C4" w:rsidP="00E135C4">
      <w:pPr>
        <w:pBdr>
          <w:top w:val="nil"/>
          <w:left w:val="nil"/>
          <w:bottom w:val="nil"/>
          <w:right w:val="nil"/>
          <w:between w:val="nil"/>
        </w:pBdr>
        <w:spacing w:line="240" w:lineRule="auto"/>
        <w:ind w:left="100"/>
        <w:jc w:val="both"/>
        <w:rPr>
          <w:rFonts w:cstheme="minorHAnsi"/>
          <w:i/>
          <w:color w:val="000000" w:themeColor="text1"/>
          <w:sz w:val="20"/>
          <w:szCs w:val="20"/>
        </w:rPr>
      </w:pPr>
      <w:r w:rsidRPr="00E135C4">
        <w:rPr>
          <w:rFonts w:cstheme="minorHAnsi"/>
          <w:i/>
          <w:color w:val="000000" w:themeColor="text1"/>
          <w:sz w:val="20"/>
          <w:szCs w:val="20"/>
        </w:rPr>
        <w:t>AUA Updates:</w:t>
      </w:r>
    </w:p>
    <w:p w14:paraId="39A9A749" w14:textId="0354A338" w:rsidR="00E135C4" w:rsidRPr="00E135C4" w:rsidRDefault="00BF5C62" w:rsidP="00E135C4">
      <w:pPr>
        <w:pBdr>
          <w:top w:val="nil"/>
          <w:left w:val="nil"/>
          <w:bottom w:val="nil"/>
          <w:right w:val="nil"/>
          <w:between w:val="nil"/>
        </w:pBdr>
        <w:spacing w:before="201"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Pelvic Lymph Node Dissection for Prostate Cancer: Defining the Appropriate Limits of Dissection. Carver BS, </w:t>
      </w:r>
      <w:r>
        <w:rPr>
          <w:rFonts w:cstheme="minorHAnsi"/>
          <w:color w:val="000000" w:themeColor="text1"/>
          <w:sz w:val="20"/>
          <w:szCs w:val="20"/>
        </w:rPr>
        <w:tab/>
      </w:r>
      <w:r w:rsidR="00E135C4" w:rsidRPr="00E135C4">
        <w:rPr>
          <w:rFonts w:cstheme="minorHAnsi"/>
          <w:color w:val="000000" w:themeColor="text1"/>
          <w:sz w:val="20"/>
          <w:szCs w:val="20"/>
        </w:rPr>
        <w:t>Rabbani F and Herr HW, Vol. 24, Lesson 21, 2005</w:t>
      </w:r>
    </w:p>
    <w:p w14:paraId="173D7E7F" w14:textId="4AB15876" w:rsidR="00E135C4" w:rsidRPr="00E135C4" w:rsidRDefault="00BF5C62"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Complications: Complications of Contemporary Radical Prostatectomy. DeCastro GJ, Gautam G and Zorn KC, </w:t>
      </w:r>
      <w:r>
        <w:rPr>
          <w:rFonts w:cstheme="minorHAnsi"/>
          <w:color w:val="000000" w:themeColor="text1"/>
          <w:sz w:val="20"/>
          <w:szCs w:val="20"/>
        </w:rPr>
        <w:tab/>
      </w:r>
      <w:r w:rsidR="00E135C4" w:rsidRPr="00E135C4">
        <w:rPr>
          <w:rFonts w:cstheme="minorHAnsi"/>
          <w:color w:val="000000" w:themeColor="text1"/>
          <w:sz w:val="20"/>
          <w:szCs w:val="20"/>
        </w:rPr>
        <w:t>Vol. 29, Lesson 2, 2010</w:t>
      </w:r>
    </w:p>
    <w:p w14:paraId="2D2A9731" w14:textId="3AB379C2" w:rsidR="00E135C4" w:rsidRPr="00E135C4" w:rsidRDefault="00BF5C62" w:rsidP="00E135C4">
      <w:pPr>
        <w:pBdr>
          <w:top w:val="nil"/>
          <w:left w:val="nil"/>
          <w:bottom w:val="nil"/>
          <w:right w:val="nil"/>
          <w:between w:val="nil"/>
        </w:pBdr>
        <w:spacing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Complications of Permanent Interstitial Brachytherapy for Carcinoma of the Prostate. Miller DC, Sandler H </w:t>
      </w:r>
      <w:r>
        <w:rPr>
          <w:rFonts w:cstheme="minorHAnsi"/>
          <w:color w:val="000000" w:themeColor="text1"/>
          <w:sz w:val="20"/>
          <w:szCs w:val="20"/>
        </w:rPr>
        <w:tab/>
      </w:r>
      <w:r w:rsidR="00E135C4" w:rsidRPr="00E135C4">
        <w:rPr>
          <w:rFonts w:cstheme="minorHAnsi"/>
          <w:color w:val="000000" w:themeColor="text1"/>
          <w:sz w:val="20"/>
          <w:szCs w:val="20"/>
        </w:rPr>
        <w:t>and Wei JT, Vol. 23, Lesson 2, 2004</w:t>
      </w:r>
    </w:p>
    <w:p w14:paraId="55F71076" w14:textId="12807C3F" w:rsidR="00E135C4" w:rsidRPr="00E135C4" w:rsidRDefault="00BF5C62"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An Assessment of New Techniques and New Applications of Radiation Therapy for Prostate Cancer. Nguyen </w:t>
      </w:r>
      <w:r>
        <w:rPr>
          <w:rFonts w:cstheme="minorHAnsi"/>
          <w:color w:val="000000" w:themeColor="text1"/>
          <w:sz w:val="20"/>
          <w:szCs w:val="20"/>
        </w:rPr>
        <w:tab/>
      </w:r>
      <w:r w:rsidR="00E135C4" w:rsidRPr="00E135C4">
        <w:rPr>
          <w:rFonts w:cstheme="minorHAnsi"/>
          <w:color w:val="000000" w:themeColor="text1"/>
          <w:sz w:val="20"/>
          <w:szCs w:val="20"/>
        </w:rPr>
        <w:t>PL, D’Amico AV and Hoffman KE, Vol. 29, Lesson 31, 2010</w:t>
      </w:r>
    </w:p>
    <w:p w14:paraId="023F5AA9" w14:textId="36B36D92"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Management of the Acute and Chronic Urinary Complications of Radiation Therapy for Prostate Cancer. </w:t>
      </w:r>
      <w:r>
        <w:rPr>
          <w:rFonts w:cstheme="minorHAnsi"/>
          <w:color w:val="000000" w:themeColor="text1"/>
          <w:sz w:val="20"/>
          <w:szCs w:val="20"/>
        </w:rPr>
        <w:tab/>
      </w:r>
      <w:r w:rsidR="00E135C4" w:rsidRPr="00E135C4">
        <w:rPr>
          <w:rFonts w:cstheme="minorHAnsi"/>
          <w:color w:val="000000" w:themeColor="text1"/>
          <w:sz w:val="20"/>
          <w:szCs w:val="20"/>
        </w:rPr>
        <w:t>Cameron AKP and Latini JM, Vol. 27, Lesson 32, 2008</w:t>
      </w:r>
    </w:p>
    <w:p w14:paraId="5385A610" w14:textId="5CB045AD"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Treatment of Urothelial Cancer of the Prostate. Resnick MJ, Kaffenberger SD and Chang SS, Vol. 32, Lesson </w:t>
      </w:r>
      <w:r>
        <w:rPr>
          <w:rFonts w:cstheme="minorHAnsi"/>
          <w:color w:val="000000" w:themeColor="text1"/>
          <w:sz w:val="20"/>
          <w:szCs w:val="20"/>
        </w:rPr>
        <w:tab/>
      </w:r>
      <w:r w:rsidR="00E135C4" w:rsidRPr="00E135C4">
        <w:rPr>
          <w:rFonts w:cstheme="minorHAnsi"/>
          <w:color w:val="000000" w:themeColor="text1"/>
          <w:sz w:val="20"/>
          <w:szCs w:val="20"/>
        </w:rPr>
        <w:t>3, 2013</w:t>
      </w:r>
    </w:p>
    <w:p w14:paraId="49409525" w14:textId="1E62A7D4"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Surgical Treatment of Post-Prostatectomy Incontinence. MacLachlan L and Mourtzinos A, Vol. 38, Lesson 4, </w:t>
      </w:r>
      <w:r>
        <w:rPr>
          <w:rFonts w:cstheme="minorHAnsi"/>
          <w:color w:val="000000" w:themeColor="text1"/>
          <w:sz w:val="20"/>
          <w:szCs w:val="20"/>
        </w:rPr>
        <w:tab/>
      </w:r>
      <w:r w:rsidR="00E135C4" w:rsidRPr="00E135C4">
        <w:rPr>
          <w:rFonts w:cstheme="minorHAnsi"/>
          <w:color w:val="000000" w:themeColor="text1"/>
          <w:sz w:val="20"/>
          <w:szCs w:val="20"/>
        </w:rPr>
        <w:t>2019</w:t>
      </w:r>
    </w:p>
    <w:p w14:paraId="4DA69B69" w14:textId="5DEE6969"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Sexual Health Care in Prostate Cancer Survivorship. Agochukwu NQ and Wittmann D, Vol. 38, Lesson 13, </w:t>
      </w:r>
      <w:r>
        <w:rPr>
          <w:rFonts w:cstheme="minorHAnsi"/>
          <w:color w:val="000000" w:themeColor="text1"/>
          <w:sz w:val="20"/>
          <w:szCs w:val="20"/>
        </w:rPr>
        <w:tab/>
      </w:r>
      <w:r w:rsidR="00E135C4" w:rsidRPr="00E135C4">
        <w:rPr>
          <w:rFonts w:cstheme="minorHAnsi"/>
          <w:color w:val="000000" w:themeColor="text1"/>
          <w:sz w:val="20"/>
          <w:szCs w:val="20"/>
        </w:rPr>
        <w:t>2019</w:t>
      </w:r>
    </w:p>
    <w:p w14:paraId="0BA4E55D" w14:textId="4E25DEAF"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Lymphadenectomy in Bladder, Kidney and Prostate Cancers. Bochner BH, Coleman JA and Touijer KA, Vol. </w:t>
      </w:r>
      <w:r>
        <w:rPr>
          <w:rFonts w:cstheme="minorHAnsi"/>
          <w:color w:val="000000" w:themeColor="text1"/>
          <w:sz w:val="20"/>
          <w:szCs w:val="20"/>
        </w:rPr>
        <w:tab/>
      </w:r>
      <w:r w:rsidR="00E135C4" w:rsidRPr="00E135C4">
        <w:rPr>
          <w:rFonts w:cstheme="minorHAnsi"/>
          <w:color w:val="000000" w:themeColor="text1"/>
          <w:sz w:val="20"/>
          <w:szCs w:val="20"/>
        </w:rPr>
        <w:t>39, Lesson 37, 2020</w:t>
      </w:r>
    </w:p>
    <w:p w14:paraId="4FFFC892" w14:textId="372C6FE8"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Long-term Complications of Androgen Deprivation Therapy for Prostate Cancer and How to Manage Them. </w:t>
      </w:r>
      <w:r>
        <w:rPr>
          <w:rFonts w:cstheme="minorHAnsi"/>
          <w:color w:val="000000" w:themeColor="text1"/>
          <w:sz w:val="20"/>
          <w:szCs w:val="20"/>
        </w:rPr>
        <w:tab/>
      </w:r>
      <w:r w:rsidR="00E135C4" w:rsidRPr="00E135C4">
        <w:rPr>
          <w:rFonts w:cstheme="minorHAnsi"/>
          <w:color w:val="000000" w:themeColor="text1"/>
          <w:sz w:val="20"/>
          <w:szCs w:val="20"/>
        </w:rPr>
        <w:t>Nahar B, Barboza MP, Prakash NS, Venkatramani V and Punnen S, Vol. 36, Lesson 32, 2017</w:t>
      </w:r>
    </w:p>
    <w:p w14:paraId="22BE7430" w14:textId="7B356020"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How to Perform Active Surveillance for Localized Prostate Cancer. Auffenberg GB, Miller DC and Cher ML, </w:t>
      </w:r>
      <w:r>
        <w:rPr>
          <w:rFonts w:cstheme="minorHAnsi"/>
          <w:color w:val="000000" w:themeColor="text1"/>
          <w:sz w:val="20"/>
          <w:szCs w:val="20"/>
        </w:rPr>
        <w:tab/>
      </w:r>
      <w:r w:rsidR="00E135C4" w:rsidRPr="00E135C4">
        <w:rPr>
          <w:rFonts w:cstheme="minorHAnsi"/>
          <w:color w:val="000000" w:themeColor="text1"/>
          <w:sz w:val="20"/>
          <w:szCs w:val="20"/>
        </w:rPr>
        <w:t>Vol. 37, Lesson 32, 2018</w:t>
      </w:r>
    </w:p>
    <w:p w14:paraId="7F7C2588" w14:textId="5623DD14"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Evaluation and Management of Posterior Urethral Stenosis after Prostate Cancer Therapy. Nikolavsky D, </w:t>
      </w:r>
      <w:r>
        <w:rPr>
          <w:rFonts w:cstheme="minorHAnsi"/>
          <w:color w:val="000000" w:themeColor="text1"/>
          <w:sz w:val="20"/>
          <w:szCs w:val="20"/>
        </w:rPr>
        <w:tab/>
      </w:r>
      <w:r w:rsidR="00E135C4" w:rsidRPr="00E135C4">
        <w:rPr>
          <w:rFonts w:cstheme="minorHAnsi"/>
          <w:color w:val="000000" w:themeColor="text1"/>
          <w:sz w:val="20"/>
          <w:szCs w:val="20"/>
        </w:rPr>
        <w:t>Terlecki RP, Koslov DS, Avallone M and Flynn BJ, Vol. 38, Lesson 2, 2019</w:t>
      </w:r>
    </w:p>
    <w:p w14:paraId="58B8D947" w14:textId="485A62FE" w:rsidR="00E135C4" w:rsidRPr="00E135C4" w:rsidRDefault="00BF5C62" w:rsidP="00E135C4">
      <w:pPr>
        <w:pBdr>
          <w:top w:val="nil"/>
          <w:left w:val="nil"/>
          <w:bottom w:val="nil"/>
          <w:right w:val="nil"/>
          <w:between w:val="nil"/>
        </w:pBdr>
        <w:spacing w:before="196"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Approaching the Patient with Biochemical Recurrence after Primary Radiation Therapy for Prostate Cancer. </w:t>
      </w:r>
      <w:r>
        <w:rPr>
          <w:rFonts w:cstheme="minorHAnsi"/>
          <w:color w:val="000000" w:themeColor="text1"/>
          <w:sz w:val="20"/>
          <w:szCs w:val="20"/>
        </w:rPr>
        <w:tab/>
      </w:r>
      <w:r w:rsidR="00E135C4" w:rsidRPr="00E135C4">
        <w:rPr>
          <w:rFonts w:cstheme="minorHAnsi"/>
          <w:color w:val="000000" w:themeColor="text1"/>
          <w:sz w:val="20"/>
          <w:szCs w:val="20"/>
        </w:rPr>
        <w:t>Ryan S, Cotta BH and Parsons JK, Vol. 38, Lesson 25, 2019</w:t>
      </w:r>
    </w:p>
    <w:p w14:paraId="467450D5" w14:textId="4E9472CE" w:rsidR="00E135C4" w:rsidRPr="00BF5C62" w:rsidRDefault="00BF5C62" w:rsidP="00E135C4">
      <w:pPr>
        <w:pBdr>
          <w:top w:val="nil"/>
          <w:left w:val="nil"/>
          <w:bottom w:val="nil"/>
          <w:right w:val="nil"/>
          <w:between w:val="nil"/>
        </w:pBdr>
        <w:spacing w:before="200" w:line="240" w:lineRule="auto"/>
        <w:ind w:left="100" w:right="-50"/>
        <w:jc w:val="both"/>
        <w:rPr>
          <w:rFonts w:cstheme="minorHAnsi"/>
          <w:color w:val="000000" w:themeColor="text1"/>
          <w:sz w:val="20"/>
          <w:szCs w:val="20"/>
        </w:rPr>
      </w:pPr>
      <w:r w:rsidRPr="00BF5C62">
        <w:rPr>
          <w:rFonts w:cstheme="minorHAnsi"/>
          <w:color w:val="000000" w:themeColor="text1"/>
          <w:sz w:val="20"/>
          <w:szCs w:val="20"/>
        </w:rPr>
        <w:tab/>
      </w:r>
      <w:r w:rsidR="00E135C4" w:rsidRPr="00BF5C62">
        <w:rPr>
          <w:rFonts w:cstheme="minorHAnsi"/>
          <w:color w:val="000000" w:themeColor="text1"/>
          <w:sz w:val="20"/>
          <w:szCs w:val="20"/>
        </w:rPr>
        <w:t>Ablation</w:t>
      </w:r>
    </w:p>
    <w:p w14:paraId="026F1AB3" w14:textId="30051C15" w:rsidR="00E135C4" w:rsidRPr="00E135C4" w:rsidRDefault="00BF5C62" w:rsidP="00E135C4">
      <w:pPr>
        <w:pBdr>
          <w:top w:val="nil"/>
          <w:left w:val="nil"/>
          <w:bottom w:val="nil"/>
          <w:right w:val="nil"/>
          <w:between w:val="nil"/>
        </w:pBdr>
        <w:spacing w:before="92"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Ablative Focal Therapy for Primary Treatment of Prostate Cancer. Eggener S, Vol. 29, Lesson 3, 2010 </w:t>
      </w:r>
    </w:p>
    <w:p w14:paraId="7B5FE3F8" w14:textId="2C551954" w:rsidR="00E135C4" w:rsidRPr="00E135C4" w:rsidRDefault="00BF5C62"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 xml:space="preserve">Role of High Intensity Focused Ultrasound in the Management of Prostate Disorders. Chin JL, Dewar M and </w:t>
      </w:r>
      <w:r>
        <w:rPr>
          <w:rFonts w:cstheme="minorHAnsi"/>
          <w:color w:val="000000" w:themeColor="text1"/>
          <w:sz w:val="20"/>
          <w:szCs w:val="20"/>
        </w:rPr>
        <w:tab/>
      </w:r>
      <w:r w:rsidR="00E135C4" w:rsidRPr="00E135C4">
        <w:rPr>
          <w:rFonts w:cstheme="minorHAnsi"/>
          <w:color w:val="000000" w:themeColor="text1"/>
          <w:sz w:val="20"/>
          <w:szCs w:val="20"/>
        </w:rPr>
        <w:t>Siddiqui K, Vol. 36, Lesson 24, 2017</w:t>
      </w:r>
    </w:p>
    <w:p w14:paraId="28B9A1F9" w14:textId="57B97F22" w:rsidR="00E135C4" w:rsidRPr="00E135C4" w:rsidRDefault="00BF5C62"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Prostate Cryotherapy. Motola JA and Sharma N, Vol. 35, Lesson 2, 2016</w:t>
      </w:r>
    </w:p>
    <w:p w14:paraId="7487A831" w14:textId="024F3078" w:rsidR="00E135C4" w:rsidRPr="00E135C4" w:rsidRDefault="00BF5C62"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r>
        <w:rPr>
          <w:rFonts w:cstheme="minorHAnsi"/>
          <w:color w:val="000000" w:themeColor="text1"/>
          <w:sz w:val="20"/>
          <w:szCs w:val="20"/>
        </w:rPr>
        <w:tab/>
      </w:r>
      <w:r w:rsidR="00E135C4" w:rsidRPr="00E135C4">
        <w:rPr>
          <w:rFonts w:cstheme="minorHAnsi"/>
          <w:color w:val="000000" w:themeColor="text1"/>
          <w:sz w:val="20"/>
          <w:szCs w:val="20"/>
        </w:rPr>
        <w:t>Prostate Cancer Focal Ablative Therapy. Lee T, Fainberg J and Ehdaie B, Vol. 39, Lesson 16, 2020</w:t>
      </w:r>
    </w:p>
    <w:p w14:paraId="134C5EBB" w14:textId="77777777" w:rsidR="00E135C4" w:rsidRPr="00E135C4" w:rsidRDefault="00E135C4" w:rsidP="00E135C4">
      <w:pPr>
        <w:pBdr>
          <w:top w:val="nil"/>
          <w:left w:val="nil"/>
          <w:bottom w:val="nil"/>
          <w:right w:val="nil"/>
          <w:between w:val="nil"/>
        </w:pBdr>
        <w:spacing w:before="198" w:line="240" w:lineRule="auto"/>
        <w:ind w:left="100" w:right="-50"/>
        <w:jc w:val="both"/>
        <w:rPr>
          <w:rFonts w:cstheme="minorHAnsi"/>
          <w:color w:val="000000" w:themeColor="text1"/>
          <w:sz w:val="20"/>
          <w:szCs w:val="20"/>
        </w:rPr>
      </w:pPr>
    </w:p>
    <w:p w14:paraId="32C46243" w14:textId="1C48ADC0" w:rsidR="00E135C4" w:rsidRPr="00BF5C62" w:rsidRDefault="00BF5C62" w:rsidP="00BF5C62">
      <w:pPr>
        <w:pBdr>
          <w:top w:val="nil"/>
          <w:left w:val="nil"/>
          <w:bottom w:val="nil"/>
          <w:right w:val="nil"/>
          <w:between w:val="nil"/>
        </w:pBdr>
        <w:spacing w:before="196" w:line="240" w:lineRule="auto"/>
        <w:ind w:left="100"/>
        <w:jc w:val="both"/>
        <w:rPr>
          <w:rFonts w:cstheme="minorHAnsi"/>
          <w:i/>
          <w:color w:val="000000" w:themeColor="text1"/>
          <w:sz w:val="20"/>
          <w:szCs w:val="20"/>
        </w:rPr>
      </w:pPr>
      <w:r w:rsidRPr="00BF5C62">
        <w:rPr>
          <w:rFonts w:cstheme="minorHAnsi"/>
          <w:i/>
          <w:color w:val="000000" w:themeColor="text1"/>
          <w:sz w:val="20"/>
          <w:szCs w:val="20"/>
        </w:rPr>
        <w:t xml:space="preserve">Literature: </w:t>
      </w:r>
    </w:p>
    <w:p w14:paraId="32FA641B"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Penson, D. F.: Quality of life after therapy for localized prostate cancer. Cancer J, 13: 318, 2007</w:t>
      </w:r>
    </w:p>
    <w:p w14:paraId="4ADF2963"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50" w:firstLine="0"/>
        <w:rPr>
          <w:rFonts w:cstheme="minorHAnsi"/>
          <w:color w:val="000000" w:themeColor="text1"/>
          <w:sz w:val="20"/>
          <w:szCs w:val="20"/>
        </w:rPr>
      </w:pPr>
      <w:r w:rsidRPr="00E135C4">
        <w:rPr>
          <w:rFonts w:cstheme="minorHAnsi"/>
          <w:color w:val="000000" w:themeColor="text1"/>
          <w:sz w:val="20"/>
          <w:szCs w:val="20"/>
        </w:rPr>
        <w:t xml:space="preserve">Hamdy, F.C., et al. 10-Year Outcomes after Monitoring, Surgery, or Radiotherapy for Localized Prostate Cancer. N Engl J Med, 2016. 375: 1415. </w:t>
      </w:r>
      <w:hyperlink r:id="rId49" w:history="1">
        <w:r w:rsidRPr="00E135C4">
          <w:rPr>
            <w:rStyle w:val="Hyperlink"/>
            <w:rFonts w:cstheme="minorHAnsi"/>
            <w:color w:val="000000" w:themeColor="text1"/>
            <w:sz w:val="20"/>
            <w:szCs w:val="20"/>
          </w:rPr>
          <w:t>https://pubmed.ncbi.nlm.nih.gov/27626136</w:t>
        </w:r>
      </w:hyperlink>
    </w:p>
    <w:p w14:paraId="6E43A30A"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50" w:firstLine="0"/>
        <w:rPr>
          <w:rFonts w:cstheme="minorHAnsi"/>
          <w:color w:val="000000" w:themeColor="text1"/>
          <w:sz w:val="20"/>
          <w:szCs w:val="20"/>
        </w:rPr>
      </w:pPr>
      <w:r w:rsidRPr="00E135C4">
        <w:rPr>
          <w:rFonts w:cstheme="minorHAnsi"/>
          <w:color w:val="000000" w:themeColor="text1"/>
          <w:sz w:val="20"/>
          <w:szCs w:val="20"/>
          <w:lang w:val="fr-FR"/>
        </w:rPr>
        <w:t xml:space="preserve">Thomsen, F.B., et al. </w:t>
      </w:r>
      <w:r w:rsidRPr="00E135C4">
        <w:rPr>
          <w:rFonts w:cstheme="minorHAnsi"/>
          <w:color w:val="000000" w:themeColor="text1"/>
          <w:sz w:val="20"/>
          <w:szCs w:val="20"/>
        </w:rPr>
        <w:t>Active surveillance for clinically localized prostate cancer--a systematic review. J Surg Oncol, 2014. 109: 830. https://pubmed.ncbi.nlm.nih.gov/24610744</w:t>
      </w:r>
    </w:p>
    <w:p w14:paraId="33D29BF0"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50" w:firstLine="0"/>
        <w:rPr>
          <w:rFonts w:cstheme="minorHAnsi"/>
          <w:color w:val="000000" w:themeColor="text1"/>
          <w:sz w:val="20"/>
          <w:szCs w:val="20"/>
        </w:rPr>
      </w:pPr>
      <w:r w:rsidRPr="00E135C4">
        <w:rPr>
          <w:rFonts w:cstheme="minorHAnsi"/>
          <w:color w:val="000000" w:themeColor="text1"/>
          <w:sz w:val="20"/>
          <w:szCs w:val="20"/>
          <w:lang w:val="fr-FR"/>
        </w:rPr>
        <w:t xml:space="preserve">Tosoian, J.J., et al. </w:t>
      </w:r>
      <w:r w:rsidRPr="00E135C4">
        <w:rPr>
          <w:rFonts w:cstheme="minorHAnsi"/>
          <w:color w:val="000000" w:themeColor="text1"/>
          <w:sz w:val="20"/>
          <w:szCs w:val="20"/>
        </w:rPr>
        <w:t>Active Surveillance of Grade Group 1 Prostate Cancer: Long-term Outcomes from a Large Prospective Cohort. Eur Urol, 2020. 77: 675. https://pubmed.ncbi.nlm.nih.gov/26324359</w:t>
      </w:r>
    </w:p>
    <w:p w14:paraId="31B50FD8"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50" w:firstLine="0"/>
        <w:rPr>
          <w:rFonts w:cstheme="minorHAnsi"/>
          <w:color w:val="000000" w:themeColor="text1"/>
          <w:sz w:val="20"/>
          <w:szCs w:val="20"/>
        </w:rPr>
      </w:pPr>
      <w:r w:rsidRPr="00E135C4">
        <w:rPr>
          <w:rFonts w:cstheme="minorHAnsi"/>
          <w:color w:val="000000" w:themeColor="text1"/>
          <w:sz w:val="20"/>
          <w:szCs w:val="20"/>
        </w:rPr>
        <w:t>Klotz, L.: Active surveillance with selective delayed intervention is the way to manage &amp;apos;good-risk&amp;apos; prostate cancer. Nature Clinical Practice Urology, 2: 136, 2005</w:t>
      </w:r>
    </w:p>
    <w:p w14:paraId="0A2D9A27"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Klotz, L., Zhang, L., Lam, A. et al.: Clinical results of long-term follow-up of a large, active surveillance cohort with localized prostate cancer. J Clin Oncol, 28: 126, 2010</w:t>
      </w:r>
    </w:p>
    <w:p w14:paraId="127F84FD"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74" w:after="0" w:line="240" w:lineRule="auto"/>
        <w:ind w:right="-50" w:firstLine="0"/>
        <w:rPr>
          <w:rFonts w:cstheme="minorHAnsi"/>
          <w:color w:val="000000" w:themeColor="text1"/>
          <w:sz w:val="20"/>
          <w:szCs w:val="20"/>
        </w:rPr>
      </w:pPr>
      <w:r w:rsidRPr="00E135C4">
        <w:rPr>
          <w:rFonts w:cstheme="minorHAnsi"/>
          <w:color w:val="000000" w:themeColor="text1"/>
          <w:sz w:val="20"/>
          <w:szCs w:val="20"/>
        </w:rPr>
        <w:t>D'Amico, A. V., Chen, M.-H., Renshaw, A. A. et al.: Androgen suppression and radiation vs radiation alone for prostate cancer: a randomized trial. JAMA: The Journal of the American Medical Association, 299: 289, 2008</w:t>
      </w:r>
    </w:p>
    <w:p w14:paraId="411DA7F1"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Walz, J., et al. A Critical Analysis of the Current Knowledge of Surgical Anatomy of the Prostate Related to Optimization of Cancer Control and Preservation of Continence and Erection in Candidates for Radical Prostatectomy: An Update. Eur Urol, 2016. 70: 301. https://pubmed.ncbi.nlm.nih.gov/26850969</w:t>
      </w:r>
    </w:p>
    <w:p w14:paraId="29C08DB6"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 xml:space="preserve">Allan, C., et al. Laparoscopic versus Robotic-Assisted Radical Prostatectomy for the Treatment of Localised Prostate Cancer: A Systematic Review. Urol Int, 2016. 96: 373. </w:t>
      </w:r>
      <w:hyperlink r:id="rId50" w:history="1">
        <w:r w:rsidRPr="00E135C4">
          <w:rPr>
            <w:rStyle w:val="Hyperlink"/>
            <w:rFonts w:cstheme="minorHAnsi"/>
            <w:color w:val="000000" w:themeColor="text1"/>
            <w:sz w:val="20"/>
            <w:szCs w:val="20"/>
          </w:rPr>
          <w:t>https://pubmed.ncbi.nlm.nih.gov/26201500</w:t>
        </w:r>
      </w:hyperlink>
    </w:p>
    <w:p w14:paraId="5B094BB1"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 xml:space="preserve">Ilic, D., et al. Laparoscopic and robotic assisted versus open radical prostatectomy for the treatment of localised prostate cancer. Cochrane Database Syst Rev, 2017. 9: CD009625. </w:t>
      </w:r>
      <w:hyperlink r:id="rId51" w:history="1">
        <w:r w:rsidRPr="00E135C4">
          <w:rPr>
            <w:rStyle w:val="Hyperlink"/>
            <w:rFonts w:cstheme="minorHAnsi"/>
            <w:color w:val="000000" w:themeColor="text1"/>
            <w:sz w:val="20"/>
            <w:szCs w:val="20"/>
          </w:rPr>
          <w:t>https://pubmed.ncbi.nlm.nih.gov/28895658</w:t>
        </w:r>
      </w:hyperlink>
    </w:p>
    <w:p w14:paraId="0EA9B792"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 xml:space="preserve">Checcucci, E., et al. Retzius-sparing robot-assisted radical prostatectomy vs the standard approach: a systematic review and analysis of comparative outcomes. BJU Int, 2020. 125: 8. </w:t>
      </w:r>
      <w:hyperlink r:id="rId52" w:history="1">
        <w:r w:rsidRPr="00E135C4">
          <w:rPr>
            <w:rStyle w:val="Hyperlink"/>
            <w:rFonts w:cstheme="minorHAnsi"/>
            <w:color w:val="000000" w:themeColor="text1"/>
            <w:sz w:val="20"/>
            <w:szCs w:val="20"/>
          </w:rPr>
          <w:t>https://pubmed.ncbi.nlm.nih.gov/31373142</w:t>
        </w:r>
      </w:hyperlink>
    </w:p>
    <w:p w14:paraId="1FF40F98"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rPr>
        <w:t xml:space="preserve">Fossati, N., et al. The Benefits and Harms of Different Extents of Lymph Node Dissection During Radical Prostatectomy for Prostate Cancer: A Systematic Review. Eur Urol, 2017. 72: 84. https://pubmed.ncbi.nlm.nih.gov/28126351 </w:t>
      </w:r>
    </w:p>
    <w:p w14:paraId="7106EC7E"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rPr>
          <w:rFonts w:cstheme="minorHAnsi"/>
          <w:color w:val="000000" w:themeColor="text1"/>
          <w:sz w:val="20"/>
          <w:szCs w:val="20"/>
        </w:rPr>
      </w:pPr>
      <w:r w:rsidRPr="00E135C4">
        <w:rPr>
          <w:rFonts w:cstheme="minorHAnsi"/>
          <w:color w:val="000000" w:themeColor="text1"/>
          <w:sz w:val="20"/>
          <w:szCs w:val="20"/>
          <w:lang w:val="fr-FR"/>
        </w:rPr>
        <w:t xml:space="preserve"> Lestingi, J.F.P., et al. </w:t>
      </w:r>
      <w:r w:rsidRPr="00E135C4">
        <w:rPr>
          <w:rFonts w:cstheme="minorHAnsi"/>
          <w:color w:val="000000" w:themeColor="text1"/>
          <w:sz w:val="20"/>
          <w:szCs w:val="20"/>
        </w:rPr>
        <w:t xml:space="preserve">Extended Versus Limited Pelvic Lymph Node Dissection During Radical Prostatectomy for Intermediate- and High-risk Prostate Cancer: Early Oncological Outcomes from a Randomized Phase 3 Trial. Eur Urol, 2020. </w:t>
      </w:r>
      <w:hyperlink r:id="rId53" w:history="1">
        <w:r w:rsidRPr="00E135C4">
          <w:rPr>
            <w:rStyle w:val="Hyperlink"/>
            <w:rFonts w:cstheme="minorHAnsi"/>
            <w:color w:val="000000" w:themeColor="text1"/>
            <w:sz w:val="20"/>
            <w:szCs w:val="20"/>
          </w:rPr>
          <w:t>https://pubmed.ncbi.nlm.nih.gov/33293077</w:t>
        </w:r>
      </w:hyperlink>
    </w:p>
    <w:p w14:paraId="31AB9968"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 xml:space="preserve">Ko, Y.H., et al. Retrograde versus antegrade nerve sparing during robot-assisted radical prostatectomy: which is better for achieving early functional recovery? Eur Urol, 2013. 63: 169. </w:t>
      </w:r>
      <w:hyperlink r:id="rId54" w:history="1">
        <w:r w:rsidRPr="00E135C4">
          <w:rPr>
            <w:rStyle w:val="Hyperlink"/>
            <w:rFonts w:cstheme="minorHAnsi"/>
            <w:color w:val="000000" w:themeColor="text1"/>
            <w:sz w:val="20"/>
            <w:szCs w:val="20"/>
          </w:rPr>
          <w:t>https://pubmed.ncbi.nlm.nih.gov/23092543</w:t>
        </w:r>
      </w:hyperlink>
    </w:p>
    <w:p w14:paraId="1F28F989"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Briganti, A., et al. Complications and other surgical outcomes associated with extended pelvic lymphadenectomy in men with localized prostate cancer. Eur Urol, 2006. 50: 1006. https://pubmed.ncbi.nlm.nih.gov/16959399</w:t>
      </w:r>
    </w:p>
    <w:p w14:paraId="01F9AC94"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Kim, S. P., Boorjian, S. A., Shah, N. D. et al.: Disparities in access to hospitals with robotic surgery for patients with prostate cancer undergoing radical prostatectomy. J Urol, 189: 514, 2013</w:t>
      </w:r>
    </w:p>
    <w:p w14:paraId="625E58E5"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Ficarra, V., Novara, G., Rosen, R. C. et al.: Systematic review and meta-analysis of studies reporting urinary continence recovery after robot-assisted radical prostatectomy. Eur Urol, 62: 405, 2012</w:t>
      </w:r>
    </w:p>
    <w:p w14:paraId="58852CB3"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Novara, G., Ficarra, V., Mocellin, S. et al.: Systematic review and meta-analysis of studies reporting oncologic outcome after robot-assisted radical prostatectomy. Eur Urol, 62: 382, 2012</w:t>
      </w:r>
    </w:p>
    <w:p w14:paraId="0810A1E7"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Ficarra, V., Novara, G., Ahlering, T. E. et al.: Systematic review and meta-analysis of studies reporting potency rates after robot-assisted radical prostatectomy. Eur Urol, 62: 418, 2012</w:t>
      </w:r>
    </w:p>
    <w:p w14:paraId="011FCA5A"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sz w:val="20"/>
          <w:szCs w:val="20"/>
        </w:rPr>
      </w:pPr>
      <w:r w:rsidRPr="00E135C4">
        <w:rPr>
          <w:rFonts w:cstheme="minorHAnsi"/>
          <w:color w:val="000000" w:themeColor="text1"/>
          <w:sz w:val="20"/>
          <w:szCs w:val="20"/>
        </w:rPr>
        <w:t>Hu, J. C., Gu, X., Lipsitz, S. R. et al.: Comparative Effectiveness of Minimally Invasive vs Open Radical Prostatectomy. JAMA: The Journal of the American Medical Association, 302: 1557, 2009</w:t>
      </w:r>
    </w:p>
    <w:p w14:paraId="3BA29159"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Vickers, A. J., Bianco, F. J., Serio, A. M. et al.: The surgical learning curve for prostate cancer control after radical prostatectomy. Journal of the National Cancer Institute, 99: 1171, 2007</w:t>
      </w:r>
    </w:p>
    <w:p w14:paraId="66AED514"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Pound, C. R., Partin, A. W., Eisenberger, M. A. et al.: Natural history of progression after PSA elevation following radical prostatectomy. JAMA: The Journal of the American Medical Association, 281: 1591, 1999</w:t>
      </w:r>
    </w:p>
    <w:p w14:paraId="5C314C16"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Beerlage, H.P., et al. </w:t>
      </w:r>
      <w:proofErr w:type="gramStart"/>
      <w:r w:rsidRPr="00E135C4">
        <w:rPr>
          <w:rFonts w:cstheme="minorHAnsi"/>
          <w:color w:val="000000" w:themeColor="text1"/>
          <w:sz w:val="20"/>
          <w:szCs w:val="20"/>
        </w:rPr>
        <w:t>Current status</w:t>
      </w:r>
      <w:proofErr w:type="gramEnd"/>
      <w:r w:rsidRPr="00E135C4">
        <w:rPr>
          <w:rFonts w:cstheme="minorHAnsi"/>
          <w:color w:val="000000" w:themeColor="text1"/>
          <w:sz w:val="20"/>
          <w:szCs w:val="20"/>
        </w:rPr>
        <w:t xml:space="preserve"> of minimally invasive treatment options for localized prostate carcinoma. Eur Urol, 2000. 37: 2. </w:t>
      </w:r>
      <w:hyperlink r:id="rId55" w:history="1">
        <w:r w:rsidRPr="00E135C4">
          <w:rPr>
            <w:rStyle w:val="Hyperlink"/>
            <w:rFonts w:cstheme="minorHAnsi"/>
            <w:color w:val="000000" w:themeColor="text1"/>
            <w:sz w:val="20"/>
            <w:szCs w:val="20"/>
          </w:rPr>
          <w:t>https://pubmed.ncbi.nlm.nih.gov/10671777</w:t>
        </w:r>
      </w:hyperlink>
    </w:p>
    <w:p w14:paraId="6A40D071"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rPr>
          <w:rFonts w:cstheme="minorHAnsi"/>
          <w:color w:val="000000" w:themeColor="text1"/>
          <w:sz w:val="20"/>
          <w:szCs w:val="20"/>
        </w:rPr>
      </w:pPr>
      <w:r w:rsidRPr="00E135C4">
        <w:rPr>
          <w:rFonts w:cstheme="minorHAnsi"/>
          <w:color w:val="000000" w:themeColor="text1"/>
          <w:sz w:val="20"/>
          <w:szCs w:val="20"/>
          <w:lang w:val="fr-FR"/>
        </w:rPr>
        <w:t xml:space="preserve">Ramsay, C.R., et al. </w:t>
      </w:r>
      <w:r w:rsidRPr="00E135C4">
        <w:rPr>
          <w:rFonts w:cstheme="minorHAnsi"/>
          <w:color w:val="000000" w:themeColor="text1"/>
          <w:sz w:val="20"/>
          <w:szCs w:val="20"/>
        </w:rPr>
        <w:t xml:space="preserve">Ablative therapy for people with localised prostate cancer: a systematic review and economic evaluation. Health Technol Assess, 2015. 19: 1. </w:t>
      </w:r>
      <w:hyperlink r:id="rId56" w:history="1">
        <w:r w:rsidRPr="00E135C4">
          <w:rPr>
            <w:rStyle w:val="Hyperlink"/>
            <w:rFonts w:cstheme="minorHAnsi"/>
            <w:color w:val="000000" w:themeColor="text1"/>
            <w:sz w:val="20"/>
            <w:szCs w:val="20"/>
          </w:rPr>
          <w:t>https://pubmed.ncbi.nlm.nih.gov/26140518</w:t>
        </w:r>
      </w:hyperlink>
    </w:p>
    <w:p w14:paraId="538960D5"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rPr>
          <w:rFonts w:cstheme="minorHAnsi"/>
          <w:color w:val="000000" w:themeColor="text1"/>
          <w:sz w:val="20"/>
          <w:szCs w:val="20"/>
        </w:rPr>
      </w:pPr>
      <w:r w:rsidRPr="00E135C4">
        <w:rPr>
          <w:rFonts w:cstheme="minorHAnsi"/>
          <w:color w:val="000000" w:themeColor="text1"/>
          <w:sz w:val="20"/>
          <w:szCs w:val="20"/>
          <w:lang w:val="fr-FR"/>
        </w:rPr>
        <w:t xml:space="preserve">Eggener, S.E., et al. </w:t>
      </w:r>
      <w:r w:rsidRPr="00E135C4">
        <w:rPr>
          <w:rFonts w:cstheme="minorHAnsi"/>
          <w:color w:val="000000" w:themeColor="text1"/>
          <w:sz w:val="20"/>
          <w:szCs w:val="20"/>
        </w:rPr>
        <w:t>Focal therapy for localized prostate cancer: a critical appraisal of rationale and modalities. J Urol, 2007. 178: 2260. https://pubmed.ncbi.nlm.nih.gov/17936815</w:t>
      </w:r>
    </w:p>
    <w:p w14:paraId="5854A6CA"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Wilt, T. J., Brawer, M. K., Jones, K. M. et al.: Radical prostatectomy versus observation for localized prostate cancer. N Engl J Med, 367: 203, 2012</w:t>
      </w:r>
    </w:p>
    <w:p w14:paraId="428F844D"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Bill-Axelson, A., Holmberg, L., Ruutu, M. et al.: Radical prostatectomy versus watchful waiting in early prostate cancer. The New England journal of medicine, 364: 1708, 2011</w:t>
      </w:r>
    </w:p>
    <w:p w14:paraId="16D34D8D"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Resnick, M. J., Koyama, T., Fan, K. H. et al.: Long-term functional outcomes after treatment for localized prostate cancer. N Engl J Med, 368: 436, 2013</w:t>
      </w:r>
    </w:p>
    <w:p w14:paraId="4352C9F4"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74"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Moris, L., et al. Benefits and Risks of Primary Treatments for High-risk Localized and Locally Advanced Prostate Cancer: An International Multidisciplinary Systematic Review. Eur Urol, 2020. 77: 614. https://pubmed.ncbi.nlm.nih.gov/32146018</w:t>
      </w:r>
    </w:p>
    <w:p w14:paraId="5A1A642A"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Bolla, M., Vanpoppel, H., Collette, L. et al.: Postoperative radiotherapy after radical prostatectomy: a randomised controlled trial (EORTC trial 22911). The Lancet, 366: 572, 2005</w:t>
      </w:r>
    </w:p>
    <w:p w14:paraId="418186E2"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 xml:space="preserve">Ventimiglia, E., et al. A Systematic Review of the Role of Definitive Local Treatment in Patients with Clinically Lymph Node-positive Prostate Cancer. Eur Urol Oncol, 2019. 2: 294. </w:t>
      </w:r>
      <w:hyperlink r:id="rId57" w:history="1">
        <w:r w:rsidRPr="00E135C4">
          <w:rPr>
            <w:rStyle w:val="Hyperlink"/>
            <w:rFonts w:cstheme="minorHAnsi"/>
            <w:color w:val="000000" w:themeColor="text1"/>
            <w:sz w:val="20"/>
            <w:szCs w:val="20"/>
          </w:rPr>
          <w:t>https://pubmed.ncbi.nlm.nih.gov/31200844</w:t>
        </w:r>
      </w:hyperlink>
    </w:p>
    <w:p w14:paraId="21206DF6"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lang w:val="fr-FR"/>
        </w:rPr>
        <w:t xml:space="preserve">Touijer, K.A., et al. </w:t>
      </w:r>
      <w:r w:rsidRPr="00E135C4">
        <w:rPr>
          <w:rFonts w:cstheme="minorHAnsi"/>
          <w:color w:val="000000" w:themeColor="text1"/>
          <w:sz w:val="20"/>
          <w:szCs w:val="20"/>
        </w:rPr>
        <w:t>Long-term outcomes of patients with lymph node metastasis treated with radical prostatectomy without adjuvant androgen-deprivation therapy. Eur Urol, 2014. 65: 20. https://pubmed.ncbi.nlm.nih.gov/23619390</w:t>
      </w:r>
    </w:p>
    <w:p w14:paraId="74273262"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Thompson, I. M., Tangen, C. M., Paradelo, J. et al.: Adjuvant Radiotherapy for Pathological T3N0M0 Prostate Cancer Significantly Reduces Risk of Metastases and Improves Survival: Long-Term Followup of a Randomized Clinical Trial. The Journal of Urology, 181: 956, 2009</w:t>
      </w:r>
    </w:p>
    <w:p w14:paraId="1EC4C666"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 xml:space="preserve">Vale, C.L., et al. Adjuvant or early salvage radiotherapy for the treatment of localised and locally advanced prostate cancer: a prospectively planned systematic review and meta-analysis of aggregate data. Lancet, 2020. 396: 1422. </w:t>
      </w:r>
      <w:hyperlink r:id="rId58" w:history="1">
        <w:r w:rsidRPr="00E135C4">
          <w:rPr>
            <w:rStyle w:val="Hyperlink"/>
            <w:rFonts w:cstheme="minorHAnsi"/>
            <w:color w:val="000000" w:themeColor="text1"/>
            <w:sz w:val="20"/>
            <w:szCs w:val="20"/>
          </w:rPr>
          <w:t>https://pubmed.ncbi.nlm.nih.gov/33002431</w:t>
        </w:r>
      </w:hyperlink>
    </w:p>
    <w:p w14:paraId="7DFC0700"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King, C.R. The dose-response of salvage radiotherapy following radical prostatectomy: A systematic review and meta-analysis. Radiother Oncol, 2016. 121: 199. https://pubmed.ncbi.nlm.nih.gov/27863963</w:t>
      </w:r>
    </w:p>
    <w:p w14:paraId="48A583EF" w14:textId="77777777" w:rsidR="00E135C4" w:rsidRPr="00E135C4" w:rsidRDefault="00E135C4" w:rsidP="00C51D4D">
      <w:pPr>
        <w:widowControl w:val="0"/>
        <w:numPr>
          <w:ilvl w:val="0"/>
          <w:numId w:val="17"/>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sz w:val="20"/>
          <w:szCs w:val="20"/>
        </w:rPr>
      </w:pPr>
      <w:r w:rsidRPr="00E135C4">
        <w:rPr>
          <w:rFonts w:cstheme="minorHAnsi"/>
          <w:color w:val="000000" w:themeColor="text1"/>
          <w:sz w:val="20"/>
          <w:szCs w:val="20"/>
        </w:rPr>
        <w:t>Alemozaffar, M., Regan, M. M., Cooperberg, M. R. et al.: Prediction of erectile function following treatment for prostate cancer. JAMA, 306: 1205, 2011</w:t>
      </w:r>
    </w:p>
    <w:p w14:paraId="10C34843" w14:textId="77777777" w:rsidR="00E135C4" w:rsidRPr="006D37E8" w:rsidRDefault="00E135C4" w:rsidP="00E135C4">
      <w:pPr>
        <w:pBdr>
          <w:top w:val="nil"/>
          <w:left w:val="nil"/>
          <w:bottom w:val="nil"/>
          <w:right w:val="nil"/>
          <w:between w:val="nil"/>
        </w:pBdr>
        <w:tabs>
          <w:tab w:val="left" w:pos="820"/>
          <w:tab w:val="left" w:pos="821"/>
        </w:tabs>
        <w:spacing w:line="240" w:lineRule="auto"/>
        <w:ind w:right="947"/>
        <w:jc w:val="both"/>
        <w:rPr>
          <w:rFonts w:cstheme="minorHAnsi"/>
        </w:rPr>
      </w:pPr>
    </w:p>
    <w:p w14:paraId="7E8022AE" w14:textId="4FF64024" w:rsidR="007E0FD8" w:rsidRDefault="007E0FD8" w:rsidP="007E0FD8">
      <w:pPr>
        <w:tabs>
          <w:tab w:val="left" w:pos="2689"/>
        </w:tabs>
        <w:spacing w:line="240" w:lineRule="auto"/>
        <w:rPr>
          <w:rFonts w:cstheme="minorHAnsi"/>
          <w:b/>
          <w:u w:val="single"/>
        </w:rPr>
      </w:pPr>
      <w:r w:rsidRPr="007E0FD8">
        <w:rPr>
          <w:rFonts w:cstheme="minorHAnsi"/>
          <w:b/>
          <w:u w:val="single"/>
        </w:rPr>
        <w:t>Management of Advanced Disease</w:t>
      </w:r>
    </w:p>
    <w:p w14:paraId="35077208" w14:textId="32708D31" w:rsidR="007E0FD8" w:rsidRDefault="007E0FD8" w:rsidP="007E0FD8">
      <w:pPr>
        <w:tabs>
          <w:tab w:val="left" w:pos="2689"/>
        </w:tabs>
        <w:spacing w:line="240" w:lineRule="auto"/>
        <w:rPr>
          <w:rFonts w:cstheme="minorHAnsi"/>
          <w:b/>
          <w:u w:val="single"/>
        </w:rPr>
      </w:pPr>
    </w:p>
    <w:p w14:paraId="22E56B64" w14:textId="758DB3FA" w:rsidR="007E0FD8" w:rsidRPr="003D70B6" w:rsidRDefault="007E0FD8" w:rsidP="007E0FD8">
      <w:pPr>
        <w:tabs>
          <w:tab w:val="left" w:pos="2689"/>
        </w:tabs>
        <w:spacing w:line="240" w:lineRule="auto"/>
        <w:rPr>
          <w:rFonts w:cstheme="minorHAnsi"/>
          <w:i/>
        </w:rPr>
      </w:pPr>
      <w:r w:rsidRPr="003D70B6">
        <w:rPr>
          <w:rFonts w:cstheme="minorHAnsi"/>
          <w:i/>
        </w:rPr>
        <w:t xml:space="preserve">OnLine Resources: </w:t>
      </w:r>
    </w:p>
    <w:p w14:paraId="14BF7BCD" w14:textId="0CD58DEE" w:rsidR="007E0FD8" w:rsidRPr="003D70B6" w:rsidRDefault="003D70B6" w:rsidP="007E0FD8">
      <w:pPr>
        <w:spacing w:line="240" w:lineRule="auto"/>
        <w:jc w:val="both"/>
        <w:rPr>
          <w:rFonts w:cstheme="minorHAnsi"/>
          <w:color w:val="000000" w:themeColor="text1"/>
        </w:rPr>
      </w:pPr>
      <w:r>
        <w:rPr>
          <w:rFonts w:cstheme="minorHAnsi"/>
          <w:color w:val="000000" w:themeColor="text1"/>
        </w:rPr>
        <w:tab/>
        <w:t>AUA Core Curriculum</w:t>
      </w:r>
      <w:r>
        <w:rPr>
          <w:rFonts w:cstheme="minorHAnsi"/>
          <w:color w:val="000000" w:themeColor="text1"/>
        </w:rPr>
        <w:tab/>
      </w:r>
    </w:p>
    <w:p w14:paraId="5945BF7E" w14:textId="192BB673" w:rsidR="007E0FD8" w:rsidRPr="006D37E8" w:rsidRDefault="003D70B6" w:rsidP="003D70B6">
      <w:pPr>
        <w:spacing w:line="240" w:lineRule="auto"/>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 xml:space="preserve">Warlick C.A., Prostate Cancer: Advanced Disease, 2021 </w:t>
      </w:r>
      <w:hyperlink r:id="rId59" w:history="1">
        <w:r w:rsidRPr="00AB4678">
          <w:rPr>
            <w:rStyle w:val="Hyperlink"/>
            <w:rFonts w:cstheme="minorHAnsi"/>
          </w:rPr>
          <w:t>https://university.auanet.org/core/oncology-</w:t>
        </w:r>
      </w:hyperlink>
      <w:r>
        <w:rPr>
          <w:rFonts w:cstheme="minorHAnsi"/>
          <w:color w:val="000000" w:themeColor="text1"/>
        </w:rPr>
        <w:tab/>
      </w:r>
      <w:r w:rsidR="007E0FD8" w:rsidRPr="006D37E8">
        <w:rPr>
          <w:rFonts w:cstheme="minorHAnsi"/>
          <w:color w:val="000000" w:themeColor="text1"/>
        </w:rPr>
        <w:t>adult/prostate-ca</w:t>
      </w:r>
      <w:r>
        <w:rPr>
          <w:rFonts w:cstheme="minorHAnsi"/>
          <w:color w:val="000000" w:themeColor="text1"/>
        </w:rPr>
        <w:t>ncer-advanced-disease/index.cfm</w:t>
      </w:r>
    </w:p>
    <w:p w14:paraId="424D1D8B" w14:textId="7976B507" w:rsidR="007E0FD8" w:rsidRPr="003D70B6" w:rsidRDefault="007E0FD8" w:rsidP="007E0FD8">
      <w:pPr>
        <w:pBdr>
          <w:top w:val="nil"/>
          <w:left w:val="nil"/>
          <w:bottom w:val="nil"/>
          <w:right w:val="nil"/>
          <w:between w:val="nil"/>
        </w:pBdr>
        <w:spacing w:line="240" w:lineRule="auto"/>
        <w:ind w:left="100"/>
        <w:jc w:val="both"/>
        <w:rPr>
          <w:rFonts w:cstheme="minorHAnsi"/>
          <w:i/>
          <w:color w:val="000000" w:themeColor="text1"/>
        </w:rPr>
      </w:pPr>
      <w:r w:rsidRPr="003D70B6">
        <w:rPr>
          <w:rFonts w:cstheme="minorHAnsi"/>
          <w:i/>
          <w:color w:val="000000" w:themeColor="text1"/>
        </w:rPr>
        <w:t>Guidelines</w:t>
      </w:r>
      <w:r w:rsidR="003D70B6">
        <w:rPr>
          <w:rFonts w:cstheme="minorHAnsi"/>
          <w:i/>
          <w:color w:val="000000" w:themeColor="text1"/>
        </w:rPr>
        <w:t>:</w:t>
      </w:r>
    </w:p>
    <w:p w14:paraId="163E4E7F" w14:textId="37E63911" w:rsidR="007E0FD8" w:rsidRPr="003D70B6" w:rsidRDefault="003D70B6" w:rsidP="007E0FD8">
      <w:pPr>
        <w:pBdr>
          <w:top w:val="nil"/>
          <w:left w:val="nil"/>
          <w:bottom w:val="nil"/>
          <w:right w:val="nil"/>
          <w:between w:val="nil"/>
        </w:pBdr>
        <w:spacing w:line="240" w:lineRule="auto"/>
        <w:ind w:left="100"/>
        <w:rPr>
          <w:rFonts w:cstheme="minorHAnsi"/>
          <w:color w:val="44546A" w:themeColor="text2"/>
        </w:rPr>
      </w:pPr>
      <w:r w:rsidRPr="003D70B6">
        <w:rPr>
          <w:rFonts w:cstheme="minorHAnsi"/>
          <w:color w:val="44546A" w:themeColor="text2"/>
        </w:rPr>
        <w:tab/>
      </w:r>
      <w:r w:rsidR="007E0FD8" w:rsidRPr="003D70B6">
        <w:rPr>
          <w:rFonts w:cstheme="minorHAnsi"/>
          <w:color w:val="44546A" w:themeColor="text2"/>
        </w:rPr>
        <w:t xml:space="preserve">Advanced Prostate Cancer: AUA/ASTRO/SUO Guideline. 2020 </w:t>
      </w:r>
      <w:hyperlink r:id="rId60" w:history="1">
        <w:r w:rsidRPr="003D70B6">
          <w:rPr>
            <w:rStyle w:val="Hyperlink"/>
            <w:rFonts w:cstheme="minorHAnsi"/>
            <w:color w:val="44546A" w:themeColor="text2"/>
            <w:u w:val="none"/>
          </w:rPr>
          <w:t>https://www.auanet.org/guide</w:t>
        </w:r>
        <w:r w:rsidRPr="003D70B6">
          <w:rPr>
            <w:rStyle w:val="Hyperlink"/>
            <w:rFonts w:cstheme="minorHAnsi"/>
            <w:color w:val="44546A" w:themeColor="text2"/>
            <w:u w:val="none"/>
          </w:rPr>
          <w:tab/>
          <w:t>lines/guidelines/advanced-prostate-cancer</w:t>
        </w:r>
      </w:hyperlink>
    </w:p>
    <w:p w14:paraId="651CE1F1" w14:textId="218C62E9" w:rsidR="003D70B6" w:rsidRPr="003D70B6" w:rsidRDefault="003D70B6" w:rsidP="003D70B6">
      <w:pPr>
        <w:pBdr>
          <w:top w:val="nil"/>
          <w:left w:val="nil"/>
          <w:bottom w:val="nil"/>
          <w:right w:val="nil"/>
          <w:between w:val="nil"/>
        </w:pBdr>
        <w:spacing w:after="0" w:line="240" w:lineRule="auto"/>
        <w:ind w:left="100"/>
        <w:contextualSpacing/>
        <w:rPr>
          <w:rFonts w:cstheme="minorHAnsi"/>
          <w:i/>
          <w:color w:val="000000" w:themeColor="text1"/>
        </w:rPr>
      </w:pPr>
      <w:r w:rsidRPr="003D70B6">
        <w:rPr>
          <w:rFonts w:cstheme="minorHAnsi"/>
          <w:i/>
          <w:color w:val="000000" w:themeColor="text1"/>
        </w:rPr>
        <w:t xml:space="preserve">Book Chapters: </w:t>
      </w:r>
    </w:p>
    <w:p w14:paraId="22E737D5" w14:textId="77777777" w:rsidR="003D70B6" w:rsidRPr="00E135C4" w:rsidRDefault="003D70B6" w:rsidP="003D70B6">
      <w:pPr>
        <w:pBdr>
          <w:top w:val="nil"/>
          <w:left w:val="nil"/>
          <w:bottom w:val="nil"/>
          <w:right w:val="nil"/>
          <w:between w:val="nil"/>
        </w:pBdr>
        <w:spacing w:after="0" w:line="240" w:lineRule="auto"/>
        <w:ind w:left="100"/>
        <w:contextualSpacing/>
        <w:jc w:val="both"/>
        <w:rPr>
          <w:rFonts w:cstheme="minorHAnsi"/>
          <w:color w:val="000000" w:themeColor="text1"/>
          <w:sz w:val="20"/>
          <w:szCs w:val="20"/>
        </w:rPr>
      </w:pPr>
      <w:r>
        <w:rPr>
          <w:rFonts w:cstheme="minorHAnsi"/>
          <w:color w:val="000000" w:themeColor="text1"/>
          <w:sz w:val="20"/>
          <w:szCs w:val="20"/>
        </w:rPr>
        <w:tab/>
      </w:r>
      <w:r w:rsidRPr="00E135C4">
        <w:rPr>
          <w:rFonts w:cstheme="minorHAnsi"/>
          <w:color w:val="000000" w:themeColor="text1"/>
          <w:sz w:val="20"/>
          <w:szCs w:val="20"/>
        </w:rPr>
        <w:t>Campbell-Walsh-Wein Urology, 12</w:t>
      </w:r>
      <w:r w:rsidRPr="00E135C4">
        <w:rPr>
          <w:rFonts w:cstheme="minorHAnsi"/>
          <w:color w:val="000000" w:themeColor="text1"/>
          <w:sz w:val="20"/>
          <w:szCs w:val="20"/>
          <w:vertAlign w:val="superscript"/>
        </w:rPr>
        <w:t>th</w:t>
      </w:r>
      <w:r>
        <w:rPr>
          <w:rFonts w:cstheme="minorHAnsi"/>
          <w:color w:val="000000" w:themeColor="text1"/>
          <w:sz w:val="20"/>
          <w:szCs w:val="20"/>
        </w:rPr>
        <w:t xml:space="preserve"> Edition – Ed. </w:t>
      </w:r>
    </w:p>
    <w:p w14:paraId="5B51570B" w14:textId="1B55AA31" w:rsidR="007E0FD8" w:rsidRPr="006D37E8" w:rsidRDefault="003D70B6" w:rsidP="003D70B6">
      <w:pPr>
        <w:pBdr>
          <w:top w:val="nil"/>
          <w:left w:val="nil"/>
          <w:bottom w:val="nil"/>
          <w:right w:val="nil"/>
          <w:between w:val="nil"/>
        </w:pBdr>
        <w:spacing w:after="0" w:line="240" w:lineRule="auto"/>
        <w:ind w:left="100" w:right="254"/>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Chapter 160 – Management strategies for Biochemical Recurrence of Prostate Cancer</w:t>
      </w:r>
    </w:p>
    <w:p w14:paraId="5A851776" w14:textId="406EDC0A" w:rsidR="007E0FD8" w:rsidRPr="006D37E8" w:rsidRDefault="003D70B6" w:rsidP="003D70B6">
      <w:pPr>
        <w:pBdr>
          <w:top w:val="nil"/>
          <w:left w:val="nil"/>
          <w:bottom w:val="nil"/>
          <w:right w:val="nil"/>
          <w:between w:val="nil"/>
        </w:pBdr>
        <w:spacing w:after="0" w:line="240" w:lineRule="auto"/>
        <w:ind w:left="100"/>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Chapter 161 - Hormonal Therapy for Prostate Cancer</w:t>
      </w:r>
    </w:p>
    <w:p w14:paraId="7E6FFFD0" w14:textId="2731ADD3" w:rsidR="007E0FD8" w:rsidRPr="006D37E8" w:rsidRDefault="003D70B6" w:rsidP="003D70B6">
      <w:pPr>
        <w:pBdr>
          <w:top w:val="nil"/>
          <w:left w:val="nil"/>
          <w:bottom w:val="nil"/>
          <w:right w:val="nil"/>
          <w:between w:val="nil"/>
        </w:pBdr>
        <w:spacing w:after="0" w:line="240" w:lineRule="auto"/>
        <w:ind w:left="100"/>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Chapter 162 - Treatment of Castration-Resistant Prostate Cancer</w:t>
      </w:r>
    </w:p>
    <w:p w14:paraId="29B5D8A8" w14:textId="77777777" w:rsidR="007E0FD8" w:rsidRPr="006D37E8" w:rsidRDefault="007E0FD8" w:rsidP="007E0FD8">
      <w:pPr>
        <w:pBdr>
          <w:top w:val="nil"/>
          <w:left w:val="nil"/>
          <w:bottom w:val="nil"/>
          <w:right w:val="nil"/>
          <w:between w:val="nil"/>
        </w:pBdr>
        <w:spacing w:before="9" w:line="240" w:lineRule="auto"/>
        <w:jc w:val="both"/>
        <w:rPr>
          <w:rFonts w:cstheme="minorHAnsi"/>
          <w:color w:val="000000" w:themeColor="text1"/>
        </w:rPr>
      </w:pPr>
    </w:p>
    <w:p w14:paraId="43C81234" w14:textId="145564AB" w:rsidR="007E0FD8" w:rsidRPr="003D70B6" w:rsidRDefault="007E0FD8" w:rsidP="003D70B6">
      <w:pPr>
        <w:pBdr>
          <w:top w:val="nil"/>
          <w:left w:val="nil"/>
          <w:bottom w:val="nil"/>
          <w:right w:val="nil"/>
          <w:between w:val="nil"/>
        </w:pBdr>
        <w:spacing w:line="240" w:lineRule="auto"/>
        <w:ind w:left="100"/>
        <w:jc w:val="both"/>
        <w:rPr>
          <w:rFonts w:cstheme="minorHAnsi"/>
          <w:i/>
          <w:color w:val="000000" w:themeColor="text1"/>
        </w:rPr>
      </w:pPr>
      <w:r w:rsidRPr="003D70B6">
        <w:rPr>
          <w:rFonts w:cstheme="minorHAnsi"/>
          <w:i/>
          <w:color w:val="000000" w:themeColor="text1"/>
        </w:rPr>
        <w:t>AUA Updates</w:t>
      </w:r>
      <w:r w:rsidR="003D70B6">
        <w:rPr>
          <w:rFonts w:cstheme="minorHAnsi"/>
          <w:i/>
          <w:color w:val="000000" w:themeColor="text1"/>
        </w:rPr>
        <w:t>:</w:t>
      </w:r>
    </w:p>
    <w:p w14:paraId="6D6F2A15" w14:textId="70D8BB27" w:rsidR="007E0FD8" w:rsidRPr="006D37E8" w:rsidRDefault="003D70B6" w:rsidP="003D70B6">
      <w:pPr>
        <w:pBdr>
          <w:top w:val="nil"/>
          <w:left w:val="nil"/>
          <w:bottom w:val="nil"/>
          <w:right w:val="nil"/>
          <w:between w:val="nil"/>
        </w:pBdr>
        <w:spacing w:line="240" w:lineRule="auto"/>
        <w:ind w:right="233"/>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 xml:space="preserve">Androgen Deprivation Therapy for Prostate Cancer. Pinthus JH, Hajek D and Trachtenberg J, Vol. 25, </w:t>
      </w:r>
      <w:r>
        <w:rPr>
          <w:rFonts w:cstheme="minorHAnsi"/>
          <w:color w:val="000000" w:themeColor="text1"/>
        </w:rPr>
        <w:tab/>
      </w:r>
      <w:r w:rsidR="007E0FD8" w:rsidRPr="006D37E8">
        <w:rPr>
          <w:rFonts w:cstheme="minorHAnsi"/>
          <w:color w:val="000000" w:themeColor="text1"/>
        </w:rPr>
        <w:t>Lesson 15, 2006</w:t>
      </w:r>
    </w:p>
    <w:p w14:paraId="5CAE559F" w14:textId="5A0489E2" w:rsidR="007E0FD8" w:rsidRPr="006D37E8" w:rsidRDefault="003D70B6" w:rsidP="003D70B6">
      <w:pPr>
        <w:pBdr>
          <w:top w:val="nil"/>
          <w:left w:val="nil"/>
          <w:bottom w:val="nil"/>
          <w:right w:val="nil"/>
          <w:between w:val="nil"/>
        </w:pBdr>
        <w:spacing w:line="240" w:lineRule="auto"/>
        <w:ind w:right="233"/>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 xml:space="preserve">Managing Side Effects of Androgen Deprivation Therapy. Holzbeierlein JM and Thrasher JB, Vol. 24, </w:t>
      </w:r>
      <w:r>
        <w:rPr>
          <w:rFonts w:cstheme="minorHAnsi"/>
          <w:color w:val="000000" w:themeColor="text1"/>
        </w:rPr>
        <w:tab/>
      </w:r>
      <w:r w:rsidR="007E0FD8" w:rsidRPr="006D37E8">
        <w:rPr>
          <w:rFonts w:cstheme="minorHAnsi"/>
          <w:color w:val="000000" w:themeColor="text1"/>
        </w:rPr>
        <w:t>Lesson 32, 2005</w:t>
      </w:r>
    </w:p>
    <w:p w14:paraId="2717A77B" w14:textId="2B40F61C" w:rsidR="007E0FD8" w:rsidRPr="006D37E8" w:rsidRDefault="003D70B6" w:rsidP="003D70B6">
      <w:pPr>
        <w:pBdr>
          <w:top w:val="nil"/>
          <w:left w:val="nil"/>
          <w:bottom w:val="nil"/>
          <w:right w:val="nil"/>
          <w:between w:val="nil"/>
        </w:pBdr>
        <w:spacing w:line="240" w:lineRule="auto"/>
        <w:ind w:right="1620"/>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 xml:space="preserve">Salvage Therapy after Primary Non-Surgical Therapy for Prostate Cancer. Pisters LL </w:t>
      </w:r>
      <w:r>
        <w:rPr>
          <w:rFonts w:cstheme="minorHAnsi"/>
          <w:color w:val="000000" w:themeColor="text1"/>
        </w:rPr>
        <w:tab/>
      </w:r>
      <w:r w:rsidR="007E0FD8" w:rsidRPr="006D37E8">
        <w:rPr>
          <w:rFonts w:cstheme="minorHAnsi"/>
          <w:color w:val="000000" w:themeColor="text1"/>
        </w:rPr>
        <w:t>and Ward JF, Vol. 33, Lesson 2, 2014</w:t>
      </w:r>
    </w:p>
    <w:p w14:paraId="5180D0AE" w14:textId="68D1BE5F" w:rsidR="007E0FD8" w:rsidRPr="006D37E8" w:rsidRDefault="003D70B6" w:rsidP="003D70B6">
      <w:pPr>
        <w:pBdr>
          <w:top w:val="nil"/>
          <w:left w:val="nil"/>
          <w:bottom w:val="nil"/>
          <w:right w:val="nil"/>
          <w:between w:val="nil"/>
        </w:pBdr>
        <w:spacing w:line="240" w:lineRule="auto"/>
        <w:ind w:right="1620"/>
        <w:contextualSpacing/>
        <w:jc w:val="both"/>
        <w:rPr>
          <w:rFonts w:cstheme="minorHAnsi"/>
          <w:color w:val="000000" w:themeColor="text1"/>
        </w:rPr>
      </w:pPr>
      <w:r>
        <w:rPr>
          <w:rFonts w:cstheme="minorHAnsi"/>
          <w:color w:val="000000" w:themeColor="text1"/>
        </w:rPr>
        <w:tab/>
      </w:r>
      <w:r w:rsidR="007E0FD8" w:rsidRPr="006D37E8">
        <w:rPr>
          <w:rFonts w:cstheme="minorHAnsi"/>
          <w:color w:val="000000" w:themeColor="text1"/>
        </w:rPr>
        <w:t xml:space="preserve">The Evolving Treatment of Metastatic Hormone Sensitive Prostate Cancer. </w:t>
      </w:r>
      <w:r>
        <w:rPr>
          <w:rFonts w:cstheme="minorHAnsi"/>
          <w:color w:val="000000" w:themeColor="text1"/>
        </w:rPr>
        <w:tab/>
      </w:r>
      <w:r w:rsidR="007E0FD8" w:rsidRPr="006D37E8">
        <w:rPr>
          <w:rFonts w:cstheme="minorHAnsi"/>
          <w:color w:val="000000" w:themeColor="text1"/>
        </w:rPr>
        <w:t>Khemees TA, Liu G and Jarrard DF, Vol. 39, Lesson 6, 2020</w:t>
      </w:r>
    </w:p>
    <w:p w14:paraId="55D2897D" w14:textId="77777777" w:rsidR="007E0FD8" w:rsidRPr="006D37E8" w:rsidRDefault="007E0FD8" w:rsidP="007E0FD8">
      <w:pPr>
        <w:pBdr>
          <w:top w:val="nil"/>
          <w:left w:val="nil"/>
          <w:bottom w:val="nil"/>
          <w:right w:val="nil"/>
          <w:between w:val="nil"/>
        </w:pBdr>
        <w:spacing w:before="201" w:line="240" w:lineRule="auto"/>
        <w:ind w:left="100" w:right="1620"/>
        <w:jc w:val="both"/>
        <w:rPr>
          <w:rFonts w:cstheme="minorHAnsi"/>
          <w:color w:val="000000" w:themeColor="text1"/>
        </w:rPr>
      </w:pPr>
    </w:p>
    <w:p w14:paraId="08F157EE" w14:textId="77777777" w:rsidR="007E0FD8" w:rsidRPr="006D37E8" w:rsidRDefault="007E0FD8" w:rsidP="007E0FD8">
      <w:pPr>
        <w:pBdr>
          <w:top w:val="nil"/>
          <w:left w:val="nil"/>
          <w:bottom w:val="nil"/>
          <w:right w:val="nil"/>
          <w:between w:val="nil"/>
        </w:pBdr>
        <w:spacing w:before="201" w:line="240" w:lineRule="auto"/>
        <w:ind w:left="100" w:right="1620"/>
        <w:jc w:val="both"/>
        <w:rPr>
          <w:rFonts w:cstheme="minorHAnsi"/>
          <w:color w:val="000000" w:themeColor="text1"/>
        </w:rPr>
      </w:pPr>
      <w:r w:rsidRPr="006D37E8">
        <w:rPr>
          <w:rFonts w:cstheme="minorHAnsi"/>
          <w:color w:val="000000" w:themeColor="text1"/>
          <w:u w:val="single"/>
        </w:rPr>
        <w:t>Journal Articles and Other Sources</w:t>
      </w:r>
    </w:p>
    <w:p w14:paraId="2DC6FEEF"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Sweeney, C.J., et al. Chemohormonal Therapy in Metastatic Hormone-Sensitive Prostate Cancer. N Engl J Med, 2015. 373: 737. https://pubmed.ncbi.nlm.nih.gov/26244877</w:t>
      </w:r>
    </w:p>
    <w:p w14:paraId="462ED683"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 xml:space="preserve">Schmitt, B., et al. Maximal androgen blockade for advanced prostate cancer. Cochrane Database Syst Rev, 2000: Cd001526. </w:t>
      </w:r>
      <w:hyperlink r:id="rId61" w:history="1">
        <w:r w:rsidRPr="006D37E8">
          <w:rPr>
            <w:rStyle w:val="Hyperlink"/>
            <w:rFonts w:cstheme="minorHAnsi"/>
            <w:color w:val="000000" w:themeColor="text1"/>
          </w:rPr>
          <w:t>https://pubmed.ncbi.nlm.nih.gov/10796804</w:t>
        </w:r>
      </w:hyperlink>
    </w:p>
    <w:p w14:paraId="0DE84891"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Magnan, S., et al. Intermittent vs Continuous Androgen Deprivation Therapy for Prostate Cancer: A Systematic Review and Meta-analysis. JAMA Oncol, 2015. 1: 1261. https://pubmed.ncbi.nlm.nih.gov/26378418</w:t>
      </w:r>
    </w:p>
    <w:p w14:paraId="2334A883"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lang w:val="es-ES"/>
        </w:rPr>
        <w:t xml:space="preserve">van den Bergh, R.C., et al. </w:t>
      </w:r>
      <w:r w:rsidRPr="006D37E8">
        <w:rPr>
          <w:rFonts w:cstheme="minorHAnsi"/>
          <w:color w:val="000000" w:themeColor="text1"/>
        </w:rPr>
        <w:t xml:space="preserve">Role of Hormonal Treatment in Prostate Cancer Patients with Nonmetastatic Disease Recurrence After Local Curative Treatment: A Systematic Review. Eur Urol, 2016. 69: 802. </w:t>
      </w:r>
      <w:hyperlink r:id="rId62" w:history="1">
        <w:r w:rsidRPr="006D37E8">
          <w:rPr>
            <w:rStyle w:val="Hyperlink"/>
            <w:rFonts w:cstheme="minorHAnsi"/>
            <w:color w:val="000000" w:themeColor="text1"/>
          </w:rPr>
          <w:t>https://pubmed.ncbi.nlm.nih.gov/26691493</w:t>
        </w:r>
      </w:hyperlink>
    </w:p>
    <w:p w14:paraId="36316828"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lang w:val="es-ES"/>
        </w:rPr>
        <w:t xml:space="preserve">van den Bergh, R.C., et al. </w:t>
      </w:r>
      <w:r w:rsidRPr="006D37E8">
        <w:rPr>
          <w:rFonts w:cstheme="minorHAnsi"/>
          <w:color w:val="000000" w:themeColor="text1"/>
        </w:rPr>
        <w:t>Role of Hormonal Treatment in Prostate Cancer Patients with Nonmetastatic Disease Recurrence After Local Curative Treatment: A Systematic Review. Eur Urol, 2016. 69: 802. https://pubmed.ncbi.nlm.nih.gov/26691493</w:t>
      </w:r>
    </w:p>
    <w:p w14:paraId="207593B6"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rPr>
        <w:t>Toussi, A., et al. Standardizing the Definition of Biochemical Recurrence after Radical Prostatectomy-What Prostate Specific Antigen Cut Point Best Predicts a Durable Increase and Subsequent Systemic Progression? J Urol, 20 16. 195: 1754.</w:t>
      </w:r>
    </w:p>
    <w:p w14:paraId="59B0640A"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rPr>
        <w:t xml:space="preserve">Roach, M., 3rd, et al. Defining biochemical failure following radiotherapy with or without hormonal therapy in men with clinically localized prostate cancer: recommendations of the RTOG-ASTRO Phoenix Consensus Conference. Int J Radiat Oncol Biol Phys, 2006. 65: 965. </w:t>
      </w:r>
      <w:hyperlink r:id="rId63" w:history="1">
        <w:r w:rsidRPr="006D37E8">
          <w:rPr>
            <w:rStyle w:val="Hyperlink"/>
            <w:rFonts w:cstheme="minorHAnsi"/>
            <w:color w:val="000000" w:themeColor="text1"/>
          </w:rPr>
          <w:t>https://pubmed.ncbi.nlm.nih.gov/16798415</w:t>
        </w:r>
      </w:hyperlink>
    </w:p>
    <w:p w14:paraId="5EFAB2F1"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lang w:val="es-ES"/>
        </w:rPr>
        <w:t xml:space="preserve">Van den Broeck, T., et al. </w:t>
      </w:r>
      <w:r w:rsidRPr="006D37E8">
        <w:rPr>
          <w:rFonts w:cstheme="minorHAnsi"/>
          <w:color w:val="000000" w:themeColor="text1"/>
        </w:rPr>
        <w:t>Prognostic Value of Biochemical Recurrence Following Treatment with Curative Intent for Prostate Cancer: A Systematic Review. Eur Urol, 2019. 75: 967. https://pubmed.ncbi.nlm.nih.gov/30342843</w:t>
      </w:r>
    </w:p>
    <w:p w14:paraId="52AFA330"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lang w:val="fr-FR"/>
        </w:rPr>
        <w:t xml:space="preserve">Eisenhauer, E.A., et al. </w:t>
      </w:r>
      <w:r w:rsidRPr="006D37E8">
        <w:rPr>
          <w:rFonts w:cstheme="minorHAnsi"/>
          <w:color w:val="000000" w:themeColor="text1"/>
        </w:rPr>
        <w:t xml:space="preserve">New response evaluation criteria in solid tumours: revised RECIST guideline (version 1.1). Eur J Cancer, 2009. 45: 228. </w:t>
      </w:r>
      <w:hyperlink r:id="rId64" w:history="1">
        <w:r w:rsidRPr="006D37E8">
          <w:rPr>
            <w:rStyle w:val="Hyperlink"/>
            <w:rFonts w:cstheme="minorHAnsi"/>
            <w:color w:val="000000" w:themeColor="text1"/>
          </w:rPr>
          <w:t>https://pubmed.ncbi.nlm.nih.gov/19097774</w:t>
        </w:r>
      </w:hyperlink>
    </w:p>
    <w:p w14:paraId="371447E6"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lang w:val="fr-FR"/>
        </w:rPr>
        <w:t xml:space="preserve">de Wit, R., et al. </w:t>
      </w:r>
      <w:r w:rsidRPr="006D37E8">
        <w:rPr>
          <w:rFonts w:cstheme="minorHAnsi"/>
          <w:color w:val="000000" w:themeColor="text1"/>
        </w:rPr>
        <w:t xml:space="preserve">Cabazitaxel versus Abiraterone or Enzalutamide in Metastatic Prostate Cancer. N Engl J Med, 2019. 381: 2506. https://pubmed.ncbi.nlm.nih.gov/31566937 1096. </w:t>
      </w:r>
    </w:p>
    <w:p w14:paraId="201705C5"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rPr>
        <w:t>Loriot, Y., et al. Prior long response to androgen deprivation predicts response to next-generation androgen receptor axis targeted drugs in castration resistant prostate cancer. Eur J Cancer, 2015. 51: 1946. https://pubmed.ncbi.nlm.nih.gov/26208462</w:t>
      </w:r>
    </w:p>
    <w:p w14:paraId="2E45076C"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74" w:after="0" w:line="240" w:lineRule="auto"/>
        <w:ind w:right="-50" w:firstLine="0"/>
        <w:jc w:val="both"/>
        <w:rPr>
          <w:rFonts w:cstheme="minorHAnsi"/>
          <w:color w:val="000000" w:themeColor="text1"/>
        </w:rPr>
      </w:pPr>
      <w:r w:rsidRPr="006D37E8">
        <w:rPr>
          <w:rFonts w:cstheme="minorHAnsi"/>
          <w:color w:val="000000" w:themeColor="text1"/>
        </w:rPr>
        <w:t>Petrylak, D. P., Tangen, C. M., Hussain, M. H. A. et al.: Docetaxel and estramustine compared with mitoxantrone and prednisone for advanced refractory prostate cancer. The New England journal of medicine, 351: 1513, 2004</w:t>
      </w:r>
    </w:p>
    <w:p w14:paraId="293A7E32"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Kantoff, P. W., Higano, C. S., Shore, N. D. et al.: Sipuleucel-T immunotherapy for castration- resistant prostate cancer. The New England journal of medicine, 363: 411, 2010</w:t>
      </w:r>
    </w:p>
    <w:p w14:paraId="44081456"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de Bono, J. S., Logothetis, C. J., Molina, A. et al.: Abiraterone and increased survival in metastatic prostate cancer. N Engl J Med, 364: 1995, 2011</w:t>
      </w:r>
    </w:p>
    <w:p w14:paraId="05010EB9"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rPr>
        <w:t>Ryan, C. J., Smith, M. R., de Bono, J. S. et al.: Abiraterone in metastatic prostate cancer without previous chemotherapy. N Engl J Med, 368: 138, 2013</w:t>
      </w:r>
    </w:p>
    <w:p w14:paraId="149E7CC4"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lang w:val="fr-FR"/>
        </w:rPr>
        <w:t xml:space="preserve">Rathkopf, D.E., et al. </w:t>
      </w:r>
      <w:r w:rsidRPr="006D37E8">
        <w:rPr>
          <w:rFonts w:cstheme="minorHAnsi"/>
          <w:color w:val="000000" w:themeColor="text1"/>
        </w:rPr>
        <w:t xml:space="preserve">Updated interim efficacy analysis and long-term safety of abiraterone acetate in metastatic castration-resistant prostate cancer patients without prior chemotherapy (COUAA-302). Eur Urol, 2014. 66: 815. https://pubmed.ncbi.nlm.nih.gov/24647231 1111. </w:t>
      </w:r>
    </w:p>
    <w:p w14:paraId="1F252F77"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50" w:firstLine="0"/>
        <w:jc w:val="both"/>
        <w:rPr>
          <w:rFonts w:cstheme="minorHAnsi"/>
          <w:color w:val="000000" w:themeColor="text1"/>
        </w:rPr>
      </w:pPr>
      <w:r w:rsidRPr="006D37E8">
        <w:rPr>
          <w:rFonts w:cstheme="minorHAnsi"/>
          <w:color w:val="000000" w:themeColor="text1"/>
          <w:lang w:val="fr-FR"/>
        </w:rPr>
        <w:t xml:space="preserve">Ryan, C.J., et al. </w:t>
      </w:r>
      <w:r w:rsidRPr="006D37E8">
        <w:rPr>
          <w:rFonts w:cstheme="minorHAnsi"/>
          <w:color w:val="000000" w:themeColor="text1"/>
        </w:rPr>
        <w:t>Abiraterone acetate plus prednisone versus placebo plus prednisone in chemotherapy-naive men with metastatic castration-resistant prostate cancer (COU-AA-302): final overall survival analysis of a randomised, double-blind, placebo-controlled phase 3 study. Lancet Oncol, 2015. 16: 152. https://pubmed.ncbi.nlm.nih.gov/25601341</w:t>
      </w:r>
    </w:p>
    <w:p w14:paraId="709AADE9"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rPr>
      </w:pPr>
      <w:r w:rsidRPr="006D37E8">
        <w:rPr>
          <w:rFonts w:cstheme="minorHAnsi"/>
          <w:color w:val="000000" w:themeColor="text1"/>
          <w:lang w:val="fr-FR"/>
        </w:rPr>
        <w:t xml:space="preserve">Beer, T.M., et al. </w:t>
      </w:r>
      <w:r w:rsidRPr="006D37E8">
        <w:rPr>
          <w:rFonts w:cstheme="minorHAnsi"/>
          <w:color w:val="000000" w:themeColor="text1"/>
        </w:rPr>
        <w:t>Enzalutamide in metastatic prostate cancer before chemotherapy. N Engl J Med, 2014. 371: 424. https://pubmed.ncbi.nlm.nih.gov/24881730</w:t>
      </w:r>
    </w:p>
    <w:p w14:paraId="790EC0FF"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rPr>
      </w:pPr>
      <w:r w:rsidRPr="006D37E8">
        <w:rPr>
          <w:rFonts w:cstheme="minorHAnsi"/>
          <w:color w:val="000000" w:themeColor="text1"/>
        </w:rPr>
        <w:t>Scher, H. I., Fizazi, K., Saad, F. et al.: Increased survival with enzalutamide in prostate cancer after chemotherapy. N Engl J Med, 367: 1187, 2012</w:t>
      </w:r>
    </w:p>
    <w:p w14:paraId="460EF27E"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rPr>
      </w:pPr>
      <w:r w:rsidRPr="006D37E8">
        <w:rPr>
          <w:rFonts w:cstheme="minorHAnsi"/>
          <w:color w:val="000000" w:themeColor="text1"/>
          <w:lang w:val="fr-FR"/>
        </w:rPr>
        <w:t xml:space="preserve">De Bono, J.S., et al. </w:t>
      </w:r>
      <w:r w:rsidRPr="006D37E8">
        <w:rPr>
          <w:rFonts w:cstheme="minorHAnsi"/>
          <w:color w:val="000000" w:themeColor="text1"/>
        </w:rPr>
        <w:t>IPATential150: Phase III study of ipatasertib (ipat) plus abiraterone (abi) vs placebo (pbo) plus abi in metastatic castration-resistant prostate cancer (mCRPC). Ann Oncol 2020. 31: S1142.</w:t>
      </w:r>
    </w:p>
    <w:p w14:paraId="4679AF5A"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before="1" w:after="0" w:line="240" w:lineRule="auto"/>
        <w:ind w:right="40" w:firstLine="0"/>
        <w:jc w:val="both"/>
        <w:rPr>
          <w:rFonts w:cstheme="minorHAnsi"/>
          <w:color w:val="000000" w:themeColor="text1"/>
        </w:rPr>
      </w:pPr>
      <w:r w:rsidRPr="006D37E8">
        <w:rPr>
          <w:rFonts w:cstheme="minorHAnsi"/>
          <w:color w:val="000000" w:themeColor="text1"/>
        </w:rPr>
        <w:t>Fizazi, K., Carducci, M., Smith, M. et al.: Denosumab versus zoledronic acid for treatment of bone metastases in men with castration-resistant prostate cancer: a randomised, double-blind study. Lancet, 377: 813, 2011</w:t>
      </w:r>
    </w:p>
    <w:p w14:paraId="4548F8E5" w14:textId="77777777" w:rsidR="007E0FD8" w:rsidRPr="006D37E8" w:rsidRDefault="007E0FD8" w:rsidP="00C51D4D">
      <w:pPr>
        <w:widowControl w:val="0"/>
        <w:numPr>
          <w:ilvl w:val="0"/>
          <w:numId w:val="18"/>
        </w:numPr>
        <w:pBdr>
          <w:top w:val="nil"/>
          <w:left w:val="nil"/>
          <w:bottom w:val="nil"/>
          <w:right w:val="nil"/>
          <w:between w:val="nil"/>
        </w:pBdr>
        <w:tabs>
          <w:tab w:val="left" w:pos="820"/>
          <w:tab w:val="left" w:pos="821"/>
        </w:tabs>
        <w:spacing w:after="0" w:line="240" w:lineRule="auto"/>
        <w:ind w:right="40" w:firstLine="0"/>
        <w:jc w:val="both"/>
        <w:rPr>
          <w:rFonts w:cstheme="minorHAnsi"/>
          <w:color w:val="000000" w:themeColor="text1"/>
        </w:rPr>
      </w:pPr>
      <w:r w:rsidRPr="006D37E8">
        <w:rPr>
          <w:rFonts w:cstheme="minorHAnsi"/>
          <w:color w:val="000000" w:themeColor="text1"/>
        </w:rPr>
        <w:t>Smith, M. R., Saad, F., Coleman, R. et al.: Denosumab and bone-metastasis-free survival in men with castration-resistant prostate cancer: results of a phase 3, randomised, placebo-controlled trial. Lancet, 379: 39, 2012</w:t>
      </w:r>
    </w:p>
    <w:p w14:paraId="1B8143EF" w14:textId="77777777" w:rsidR="007E0FD8" w:rsidRDefault="007E0FD8" w:rsidP="007E0FD8">
      <w:pPr>
        <w:spacing w:line="240" w:lineRule="auto"/>
        <w:jc w:val="both"/>
        <w:rPr>
          <w:rFonts w:cstheme="minorHAnsi"/>
          <w:b/>
          <w:color w:val="000000" w:themeColor="text1"/>
          <w:u w:val="single"/>
        </w:rPr>
      </w:pPr>
    </w:p>
    <w:p w14:paraId="162B621C" w14:textId="77777777" w:rsidR="007E0FD8" w:rsidRDefault="007E0FD8" w:rsidP="007E0FD8">
      <w:pPr>
        <w:tabs>
          <w:tab w:val="left" w:pos="2689"/>
        </w:tabs>
        <w:spacing w:line="240" w:lineRule="auto"/>
        <w:rPr>
          <w:rFonts w:cstheme="minorHAnsi"/>
        </w:rPr>
      </w:pPr>
    </w:p>
    <w:p w14:paraId="21027019" w14:textId="77777777" w:rsidR="00AA0E82" w:rsidRDefault="00AA0E82" w:rsidP="000108EA">
      <w:pPr>
        <w:spacing w:line="240" w:lineRule="auto"/>
        <w:rPr>
          <w:rFonts w:cstheme="minorHAnsi"/>
        </w:rPr>
      </w:pPr>
    </w:p>
    <w:p w14:paraId="759339A2" w14:textId="77777777" w:rsidR="00AA0E82" w:rsidRDefault="00AA0E82" w:rsidP="000108EA">
      <w:pPr>
        <w:spacing w:line="240" w:lineRule="auto"/>
        <w:rPr>
          <w:rFonts w:cstheme="minorHAnsi"/>
        </w:rPr>
      </w:pPr>
    </w:p>
    <w:p w14:paraId="5DB43822" w14:textId="77777777" w:rsidR="00FA50C9" w:rsidRDefault="00FA50C9">
      <w:pPr>
        <w:rPr>
          <w:rFonts w:eastAsia="Arial" w:cstheme="minorHAnsi"/>
          <w:b/>
          <w:sz w:val="40"/>
          <w:szCs w:val="40"/>
        </w:rPr>
      </w:pPr>
      <w:r>
        <w:rPr>
          <w:rFonts w:eastAsia="Arial" w:cstheme="minorHAnsi"/>
          <w:b/>
          <w:sz w:val="40"/>
          <w:szCs w:val="40"/>
        </w:rPr>
        <w:br w:type="page"/>
      </w:r>
    </w:p>
    <w:p w14:paraId="52A21BB5" w14:textId="77777777" w:rsidR="00527706" w:rsidRPr="000108EA" w:rsidRDefault="00527706" w:rsidP="00527706">
      <w:pPr>
        <w:spacing w:line="240" w:lineRule="auto"/>
        <w:rPr>
          <w:rFonts w:cstheme="minorHAnsi"/>
          <w:sz w:val="40"/>
          <w:szCs w:val="40"/>
        </w:rPr>
      </w:pPr>
      <w:r w:rsidRPr="000108EA">
        <w:rPr>
          <w:rFonts w:eastAsia="Arial" w:cstheme="minorHAnsi"/>
          <w:b/>
          <w:sz w:val="40"/>
          <w:szCs w:val="40"/>
        </w:rPr>
        <w:t xml:space="preserve">RENAL CELL CARCINOMA </w:t>
      </w:r>
    </w:p>
    <w:p w14:paraId="300DE238" w14:textId="6797DACE" w:rsidR="00527706" w:rsidRPr="00B06B9A" w:rsidRDefault="00527706" w:rsidP="00527706">
      <w:pPr>
        <w:spacing w:line="240" w:lineRule="auto"/>
        <w:rPr>
          <w:rFonts w:eastAsia="Arial" w:cstheme="minorHAnsi"/>
          <w:sz w:val="22"/>
          <w:szCs w:val="22"/>
        </w:rPr>
      </w:pPr>
      <w:r>
        <w:rPr>
          <w:rFonts w:eastAsia="Arial" w:cstheme="minorHAnsi"/>
          <w:sz w:val="22"/>
          <w:szCs w:val="22"/>
        </w:rPr>
        <w:t xml:space="preserve">Jennifer Kuo, </w:t>
      </w:r>
      <w:r w:rsidRPr="00B06B9A">
        <w:rPr>
          <w:rFonts w:eastAsia="Arial" w:cstheme="minorHAnsi"/>
          <w:sz w:val="22"/>
          <w:szCs w:val="22"/>
        </w:rPr>
        <w:t>Ravi Munver</w:t>
      </w:r>
    </w:p>
    <w:p w14:paraId="1FAC54AA" w14:textId="77777777" w:rsidR="00527706" w:rsidRPr="00B06B9A" w:rsidRDefault="00527706" w:rsidP="00527706">
      <w:pPr>
        <w:spacing w:line="240" w:lineRule="auto"/>
        <w:rPr>
          <w:rFonts w:eastAsia="Arial" w:cstheme="minorHAnsi"/>
          <w:sz w:val="22"/>
          <w:szCs w:val="22"/>
        </w:rPr>
      </w:pPr>
    </w:p>
    <w:p w14:paraId="3138BAD3" w14:textId="14B0CCE8" w:rsidR="00527706" w:rsidRDefault="00527706" w:rsidP="00527706">
      <w:pPr>
        <w:tabs>
          <w:tab w:val="left" w:pos="940"/>
        </w:tabs>
        <w:spacing w:after="0" w:line="240" w:lineRule="auto"/>
        <w:rPr>
          <w:rFonts w:eastAsia="Arial" w:cstheme="minorHAnsi"/>
          <w:b/>
          <w:sz w:val="22"/>
          <w:szCs w:val="22"/>
          <w:u w:val="single"/>
        </w:rPr>
      </w:pPr>
      <w:r w:rsidRPr="00B06B9A">
        <w:rPr>
          <w:rFonts w:eastAsia="Arial" w:cstheme="minorHAnsi"/>
          <w:b/>
          <w:sz w:val="22"/>
          <w:szCs w:val="22"/>
          <w:u w:val="single"/>
        </w:rPr>
        <w:t>I. Learner Objectives</w:t>
      </w:r>
    </w:p>
    <w:p w14:paraId="5DB1AAD5" w14:textId="77777777" w:rsidR="00527706" w:rsidRPr="00B06B9A" w:rsidRDefault="00527706" w:rsidP="00527706">
      <w:pPr>
        <w:tabs>
          <w:tab w:val="left" w:pos="940"/>
        </w:tabs>
        <w:spacing w:after="0" w:line="240" w:lineRule="auto"/>
        <w:rPr>
          <w:rFonts w:eastAsia="Arial" w:cstheme="minorHAnsi"/>
          <w:b/>
          <w:sz w:val="22"/>
          <w:szCs w:val="22"/>
          <w:u w:val="single"/>
        </w:rPr>
      </w:pPr>
    </w:p>
    <w:p w14:paraId="68640BEA"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1. Demonstrate knowledge of renal and perirenal anatomy</w:t>
      </w:r>
    </w:p>
    <w:p w14:paraId="6129F2FD"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2. Demonstrate knowledge of renal mass classification and renal cell carcinoma histology</w:t>
      </w:r>
    </w:p>
    <w:p w14:paraId="215BABBA"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3. Demonstrate understanding of the grading system of renal cell carcinoma</w:t>
      </w:r>
    </w:p>
    <w:p w14:paraId="54D7D3EA"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4. Demonstrate knowledge of the epidemiology of renal cell carcinoma</w:t>
      </w:r>
      <w:r w:rsidRPr="00B06B9A">
        <w:rPr>
          <w:rFonts w:eastAsia="Arial" w:cstheme="minorHAnsi"/>
          <w:sz w:val="22"/>
          <w:szCs w:val="22"/>
        </w:rPr>
        <w:br/>
        <w:t>5. Demonstrate understanding of the risk factors for renal cell carcinoma</w:t>
      </w:r>
    </w:p>
    <w:p w14:paraId="76E98D93"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6. Demonstrate knowledge of the signs and symptoms of renal cell carcinoma</w:t>
      </w:r>
    </w:p>
    <w:p w14:paraId="78E92ADF"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7. Demonstrate understanding of laboratory studies, imaging, and role of renal mass biopsy</w:t>
      </w:r>
    </w:p>
    <w:p w14:paraId="241EB190"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8. Demonstrate understanding of the staging system and prognostic factors of renal cell carcinoma</w:t>
      </w:r>
    </w:p>
    <w:p w14:paraId="488EA13A"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9. Demonstrate understanding of the surgical anatomy of the kidney</w:t>
      </w:r>
    </w:p>
    <w:p w14:paraId="22CC0597"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10. Demonstrate knowledge of the indications and management options for localized renal masses</w:t>
      </w:r>
    </w:p>
    <w:p w14:paraId="07FF2B54"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11. Demonstrate knowledge of surgical outcomes, management of complications, and surveillance</w:t>
      </w:r>
    </w:p>
    <w:p w14:paraId="7F56117C" w14:textId="77777777" w:rsidR="007417A2" w:rsidRDefault="00527706" w:rsidP="00527706">
      <w:pPr>
        <w:spacing w:after="0" w:line="240" w:lineRule="auto"/>
        <w:ind w:left="547"/>
        <w:rPr>
          <w:rFonts w:eastAsia="Arial" w:cstheme="minorHAnsi"/>
          <w:sz w:val="22"/>
          <w:szCs w:val="22"/>
        </w:rPr>
      </w:pPr>
      <w:r w:rsidRPr="00B06B9A">
        <w:rPr>
          <w:rFonts w:eastAsia="Arial" w:cstheme="minorHAnsi"/>
          <w:sz w:val="22"/>
          <w:szCs w:val="22"/>
        </w:rPr>
        <w:t xml:space="preserve">12. Demonstrate knowledge of the risk classification and prognosis for metastatic renal cell </w:t>
      </w:r>
    </w:p>
    <w:p w14:paraId="632DF534" w14:textId="586F32C6" w:rsidR="00527706" w:rsidRPr="00B06B9A" w:rsidRDefault="00527706" w:rsidP="00527706">
      <w:pPr>
        <w:spacing w:after="0" w:line="240" w:lineRule="auto"/>
        <w:ind w:left="547"/>
        <w:rPr>
          <w:rFonts w:eastAsia="Arial" w:cstheme="minorHAnsi"/>
          <w:sz w:val="22"/>
          <w:szCs w:val="22"/>
        </w:rPr>
      </w:pPr>
      <w:r w:rsidRPr="00B06B9A">
        <w:rPr>
          <w:rFonts w:eastAsia="Arial" w:cstheme="minorHAnsi"/>
          <w:sz w:val="22"/>
          <w:szCs w:val="22"/>
        </w:rPr>
        <w:t>carcinoma</w:t>
      </w:r>
    </w:p>
    <w:p w14:paraId="7524B4DD" w14:textId="77777777" w:rsidR="00527706" w:rsidRPr="00B06B9A" w:rsidRDefault="00527706" w:rsidP="00527706">
      <w:pPr>
        <w:spacing w:after="0" w:line="240" w:lineRule="auto"/>
        <w:ind w:left="547"/>
        <w:rPr>
          <w:rFonts w:eastAsia="Arial" w:cstheme="minorHAnsi"/>
          <w:sz w:val="22"/>
          <w:szCs w:val="22"/>
        </w:rPr>
      </w:pPr>
      <w:r w:rsidRPr="00B06B9A">
        <w:rPr>
          <w:rFonts w:eastAsia="Arial" w:cstheme="minorHAnsi"/>
          <w:sz w:val="22"/>
          <w:szCs w:val="22"/>
        </w:rPr>
        <w:t>13. Demonstrate understanding of the role of surgery, systemic therapy, and radiation therapy for metastatic renal cell carcinoma</w:t>
      </w:r>
    </w:p>
    <w:p w14:paraId="1C3B6E7C" w14:textId="77777777" w:rsidR="00527706" w:rsidRPr="00B06B9A" w:rsidRDefault="00527706" w:rsidP="00527706">
      <w:pPr>
        <w:tabs>
          <w:tab w:val="left" w:pos="940"/>
        </w:tabs>
        <w:spacing w:after="0" w:line="240" w:lineRule="auto"/>
        <w:rPr>
          <w:rFonts w:eastAsia="Arial" w:cstheme="minorHAnsi"/>
          <w:b/>
          <w:sz w:val="22"/>
          <w:szCs w:val="22"/>
          <w:u w:val="single"/>
        </w:rPr>
      </w:pPr>
    </w:p>
    <w:p w14:paraId="2F0A499D" w14:textId="77777777" w:rsidR="00527706" w:rsidRPr="00B06B9A" w:rsidRDefault="00527706" w:rsidP="00527706">
      <w:pPr>
        <w:tabs>
          <w:tab w:val="left" w:pos="940"/>
        </w:tabs>
        <w:spacing w:after="0" w:line="240" w:lineRule="auto"/>
        <w:rPr>
          <w:rFonts w:eastAsia="Arial" w:cstheme="minorHAnsi"/>
          <w:b/>
          <w:sz w:val="22"/>
          <w:szCs w:val="22"/>
          <w:u w:val="single"/>
        </w:rPr>
      </w:pPr>
      <w:r w:rsidRPr="00B06B9A">
        <w:rPr>
          <w:rFonts w:eastAsia="Arial" w:cstheme="minorHAnsi"/>
          <w:b/>
          <w:sz w:val="22"/>
          <w:szCs w:val="22"/>
          <w:u w:val="single"/>
        </w:rPr>
        <w:t xml:space="preserve">II. Anatomy and Pathology </w:t>
      </w:r>
      <w:r w:rsidRPr="00B06B9A">
        <w:rPr>
          <w:rFonts w:eastAsia="Arial" w:cstheme="minorHAnsi"/>
          <w:sz w:val="22"/>
          <w:szCs w:val="22"/>
        </w:rPr>
        <w:br/>
      </w:r>
    </w:p>
    <w:p w14:paraId="38B6D936" w14:textId="77777777" w:rsidR="00527706" w:rsidRPr="00B06B9A" w:rsidRDefault="00527706" w:rsidP="00527706">
      <w:pPr>
        <w:tabs>
          <w:tab w:val="left" w:pos="940"/>
        </w:tabs>
        <w:spacing w:after="0" w:line="240" w:lineRule="auto"/>
        <w:rPr>
          <w:rFonts w:eastAsia="Arial" w:cstheme="minorHAnsi"/>
          <w:sz w:val="22"/>
          <w:szCs w:val="22"/>
        </w:rPr>
      </w:pPr>
      <w:r w:rsidRPr="00B06B9A">
        <w:rPr>
          <w:rFonts w:eastAsia="Arial" w:cstheme="minorHAnsi"/>
          <w:sz w:val="22"/>
          <w:szCs w:val="22"/>
        </w:rPr>
        <w:t>1. Anatomy of the kidney</w:t>
      </w:r>
    </w:p>
    <w:p w14:paraId="59B7C9E7" w14:textId="77777777" w:rsidR="00527706" w:rsidRPr="00B06B9A" w:rsidRDefault="00527706" w:rsidP="00527706">
      <w:pPr>
        <w:tabs>
          <w:tab w:val="left" w:pos="940"/>
        </w:tabs>
        <w:spacing w:after="0" w:line="240" w:lineRule="auto"/>
        <w:rPr>
          <w:rFonts w:eastAsia="Arial" w:cstheme="minorHAnsi"/>
          <w:sz w:val="22"/>
          <w:szCs w:val="22"/>
        </w:rPr>
      </w:pPr>
      <w:r w:rsidRPr="00B06B9A">
        <w:rPr>
          <w:rFonts w:eastAsia="Arial" w:cstheme="minorHAnsi"/>
          <w:sz w:val="22"/>
          <w:szCs w:val="22"/>
        </w:rPr>
        <w:tab/>
        <w:t>a. Renal parenchyma, renal sinus, collecting system, and ureter</w:t>
      </w:r>
    </w:p>
    <w:p w14:paraId="7AC98239" w14:textId="77777777" w:rsidR="00527706" w:rsidRPr="00B06B9A" w:rsidRDefault="00527706" w:rsidP="00527706">
      <w:pPr>
        <w:tabs>
          <w:tab w:val="left" w:pos="940"/>
        </w:tabs>
        <w:spacing w:after="0" w:line="240" w:lineRule="auto"/>
        <w:rPr>
          <w:rFonts w:eastAsia="Arial" w:cstheme="minorHAnsi"/>
          <w:sz w:val="22"/>
          <w:szCs w:val="22"/>
        </w:rPr>
      </w:pPr>
      <w:r w:rsidRPr="00B06B9A">
        <w:rPr>
          <w:rFonts w:eastAsia="Arial" w:cstheme="minorHAnsi"/>
          <w:sz w:val="22"/>
          <w:szCs w:val="22"/>
        </w:rPr>
        <w:tab/>
        <w:t>b. Relationship to the adrenal gland, musculature and surrounding organs</w:t>
      </w:r>
    </w:p>
    <w:p w14:paraId="1F95C6B6" w14:textId="77777777" w:rsidR="00527706" w:rsidRPr="00B06B9A" w:rsidRDefault="00527706" w:rsidP="00527706">
      <w:pPr>
        <w:tabs>
          <w:tab w:val="left" w:pos="940"/>
          <w:tab w:val="left" w:pos="4320"/>
          <w:tab w:val="center" w:pos="4680"/>
        </w:tabs>
        <w:spacing w:after="0" w:line="240" w:lineRule="auto"/>
        <w:rPr>
          <w:rFonts w:eastAsia="Arial" w:cstheme="minorHAnsi"/>
          <w:sz w:val="22"/>
          <w:szCs w:val="22"/>
        </w:rPr>
      </w:pPr>
      <w:r w:rsidRPr="00B06B9A">
        <w:rPr>
          <w:rFonts w:eastAsia="Arial" w:cstheme="minorHAnsi"/>
          <w:sz w:val="22"/>
          <w:szCs w:val="22"/>
        </w:rPr>
        <w:tab/>
        <w:t>c. Vascular anatomy of the kidney and relationship to great vessels</w:t>
      </w:r>
      <w:r w:rsidRPr="00B06B9A">
        <w:rPr>
          <w:rFonts w:eastAsia="Arial" w:cstheme="minorHAnsi"/>
          <w:sz w:val="22"/>
          <w:szCs w:val="22"/>
        </w:rPr>
        <w:tab/>
      </w:r>
      <w:r w:rsidRPr="00B06B9A">
        <w:rPr>
          <w:rFonts w:eastAsia="Arial" w:cstheme="minorHAnsi"/>
          <w:sz w:val="22"/>
          <w:szCs w:val="22"/>
        </w:rPr>
        <w:tab/>
      </w:r>
    </w:p>
    <w:p w14:paraId="4FF4ED49" w14:textId="77777777" w:rsidR="00527706" w:rsidRPr="00B06B9A" w:rsidRDefault="00527706" w:rsidP="00527706">
      <w:pPr>
        <w:tabs>
          <w:tab w:val="left" w:pos="940"/>
        </w:tabs>
        <w:spacing w:after="0" w:line="240" w:lineRule="auto"/>
        <w:rPr>
          <w:rFonts w:eastAsia="Arial" w:cstheme="minorHAnsi"/>
          <w:sz w:val="22"/>
          <w:szCs w:val="22"/>
        </w:rPr>
      </w:pPr>
      <w:r w:rsidRPr="00B06B9A">
        <w:rPr>
          <w:rFonts w:eastAsia="Arial" w:cstheme="minorHAnsi"/>
          <w:sz w:val="22"/>
          <w:szCs w:val="22"/>
        </w:rPr>
        <w:tab/>
        <w:t>d. Abdominal and retroperitoneal anatomy</w:t>
      </w:r>
    </w:p>
    <w:p w14:paraId="023FFA11" w14:textId="77777777" w:rsidR="00527706" w:rsidRPr="00B06B9A" w:rsidRDefault="00527706" w:rsidP="00527706">
      <w:pPr>
        <w:tabs>
          <w:tab w:val="left" w:pos="940"/>
        </w:tabs>
        <w:spacing w:after="0" w:line="240" w:lineRule="auto"/>
        <w:rPr>
          <w:rFonts w:eastAsia="Arial" w:cstheme="minorHAnsi"/>
          <w:sz w:val="22"/>
          <w:szCs w:val="22"/>
        </w:rPr>
      </w:pPr>
      <w:r w:rsidRPr="00B06B9A">
        <w:rPr>
          <w:rFonts w:eastAsia="Arial" w:cstheme="minorHAnsi"/>
          <w:sz w:val="22"/>
          <w:szCs w:val="22"/>
        </w:rPr>
        <w:t>2. Classification of renal masses</w:t>
      </w:r>
    </w:p>
    <w:p w14:paraId="6B690AE8" w14:textId="77777777" w:rsidR="00527706" w:rsidRPr="0082113F" w:rsidRDefault="00527706" w:rsidP="00527706">
      <w:pPr>
        <w:tabs>
          <w:tab w:val="left" w:pos="940"/>
        </w:tabs>
        <w:spacing w:after="0" w:line="240" w:lineRule="auto"/>
        <w:rPr>
          <w:rFonts w:eastAsia="Arial" w:cstheme="minorHAnsi"/>
          <w:sz w:val="22"/>
          <w:szCs w:val="22"/>
          <w:lang w:val="fr-FR"/>
        </w:rPr>
      </w:pPr>
      <w:r w:rsidRPr="00B06B9A">
        <w:rPr>
          <w:rFonts w:eastAsia="Arial" w:cstheme="minorHAnsi"/>
          <w:sz w:val="22"/>
          <w:szCs w:val="22"/>
        </w:rPr>
        <w:tab/>
      </w:r>
      <w:r w:rsidRPr="0082113F">
        <w:rPr>
          <w:rFonts w:eastAsia="Arial" w:cstheme="minorHAnsi"/>
          <w:sz w:val="22"/>
          <w:szCs w:val="22"/>
          <w:lang w:val="fr-FR"/>
        </w:rPr>
        <w:t xml:space="preserve">a. </w:t>
      </w:r>
      <w:r w:rsidRPr="00B06B9A">
        <w:rPr>
          <w:rFonts w:eastAsia="Arial" w:cstheme="minorHAnsi"/>
          <w:sz w:val="22"/>
          <w:szCs w:val="22"/>
          <w:lang w:val="fr-FR"/>
        </w:rPr>
        <w:t>Malignant</w:t>
      </w:r>
    </w:p>
    <w:p w14:paraId="37D450FB" w14:textId="77777777" w:rsidR="00527706" w:rsidRPr="0082113F" w:rsidRDefault="00527706" w:rsidP="00527706">
      <w:pPr>
        <w:tabs>
          <w:tab w:val="left" w:pos="940"/>
        </w:tabs>
        <w:spacing w:after="0" w:line="240" w:lineRule="auto"/>
        <w:rPr>
          <w:rFonts w:eastAsia="Arial" w:cstheme="minorHAnsi"/>
          <w:sz w:val="22"/>
          <w:szCs w:val="22"/>
          <w:lang w:val="fr-FR"/>
        </w:rPr>
      </w:pPr>
      <w:r w:rsidRPr="0082113F">
        <w:rPr>
          <w:rFonts w:eastAsia="Arial" w:cstheme="minorHAnsi"/>
          <w:sz w:val="22"/>
          <w:szCs w:val="22"/>
          <w:lang w:val="fr-FR"/>
        </w:rPr>
        <w:tab/>
      </w:r>
      <w:r w:rsidRPr="0082113F">
        <w:rPr>
          <w:rFonts w:eastAsia="Arial" w:cstheme="minorHAnsi"/>
          <w:sz w:val="22"/>
          <w:szCs w:val="22"/>
          <w:lang w:val="fr-FR"/>
        </w:rPr>
        <w:tab/>
        <w:t xml:space="preserve">i. </w:t>
      </w:r>
      <w:r w:rsidRPr="00B06B9A">
        <w:rPr>
          <w:rFonts w:eastAsia="Arial" w:cstheme="minorHAnsi"/>
          <w:sz w:val="22"/>
          <w:szCs w:val="22"/>
          <w:lang w:val="fr-FR"/>
        </w:rPr>
        <w:t xml:space="preserve"> Renal cell carcinoma</w:t>
      </w:r>
    </w:p>
    <w:p w14:paraId="673390E9"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lang w:val="fr-FR"/>
        </w:rPr>
        <w:tab/>
      </w:r>
      <w:r w:rsidRPr="00B06B9A">
        <w:rPr>
          <w:rFonts w:eastAsia="Arial" w:cstheme="minorHAnsi"/>
          <w:sz w:val="22"/>
          <w:szCs w:val="22"/>
          <w:lang w:val="fr-FR"/>
        </w:rPr>
        <w:tab/>
      </w:r>
      <w:r w:rsidRPr="0082113F">
        <w:rPr>
          <w:rFonts w:eastAsia="Arial" w:cstheme="minorHAnsi"/>
          <w:sz w:val="22"/>
          <w:szCs w:val="22"/>
        </w:rPr>
        <w:t xml:space="preserve">ii. </w:t>
      </w:r>
      <w:r w:rsidRPr="00B06B9A">
        <w:rPr>
          <w:rFonts w:eastAsia="Arial" w:cstheme="minorHAnsi"/>
          <w:sz w:val="22"/>
          <w:szCs w:val="22"/>
        </w:rPr>
        <w:t>Urothelium-based carcinomas</w:t>
      </w:r>
    </w:p>
    <w:p w14:paraId="404B31C8"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Urothelial carcinoma</w:t>
      </w:r>
    </w:p>
    <w:p w14:paraId="1FC19828"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lang w:val="es-ES"/>
        </w:rPr>
        <w:t xml:space="preserve">a. </w:t>
      </w:r>
      <w:r w:rsidRPr="00B06B9A">
        <w:rPr>
          <w:rFonts w:eastAsia="Arial" w:cstheme="minorHAnsi"/>
          <w:sz w:val="22"/>
          <w:szCs w:val="22"/>
          <w:lang w:val="es-ES"/>
        </w:rPr>
        <w:t>Squamous cell carcinoma</w:t>
      </w:r>
    </w:p>
    <w:p w14:paraId="60F6E97B"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b. Adenocarcinoma</w:t>
      </w:r>
    </w:p>
    <w:p w14:paraId="7B68014D"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t>iii. Sarcomas</w:t>
      </w:r>
    </w:p>
    <w:p w14:paraId="6006DD35"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a.  Leiomyosarcoma</w:t>
      </w:r>
    </w:p>
    <w:p w14:paraId="02612C60"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r>
      <w:r w:rsidRPr="0082113F">
        <w:rPr>
          <w:rFonts w:eastAsia="Arial" w:cstheme="minorHAnsi"/>
          <w:sz w:val="22"/>
          <w:szCs w:val="22"/>
        </w:rPr>
        <w:t xml:space="preserve">b. </w:t>
      </w:r>
      <w:r w:rsidRPr="00B06B9A">
        <w:rPr>
          <w:rFonts w:eastAsia="Arial" w:cstheme="minorHAnsi"/>
          <w:sz w:val="22"/>
          <w:szCs w:val="22"/>
        </w:rPr>
        <w:t xml:space="preserve"> Liposarcoma</w:t>
      </w:r>
    </w:p>
    <w:p w14:paraId="64F0047D"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Other sarcomas</w:t>
      </w:r>
    </w:p>
    <w:p w14:paraId="66E9104B"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iv. Nephroblastoma (Wilm’s tumor)</w:t>
      </w:r>
    </w:p>
    <w:p w14:paraId="1622F8C5"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v. Neuroendocrine tumors</w:t>
      </w:r>
    </w:p>
    <w:p w14:paraId="56AE6A24"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Carcinoid (low grade)</w:t>
      </w:r>
    </w:p>
    <w:p w14:paraId="7C2AD957"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Neuroendocrine carcinoma (high grade)</w:t>
      </w:r>
    </w:p>
    <w:p w14:paraId="12E0DEE3"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Neuroblastoma</w:t>
      </w:r>
    </w:p>
    <w:p w14:paraId="57D35CBE"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vi. Hematopoietic and Lymphoid tumors</w:t>
      </w:r>
    </w:p>
    <w:p w14:paraId="6299BA4A" w14:textId="77777777" w:rsidR="00527706" w:rsidRPr="0082113F" w:rsidRDefault="00527706" w:rsidP="00527706">
      <w:pPr>
        <w:spacing w:after="0" w:line="240" w:lineRule="auto"/>
        <w:rPr>
          <w:rFonts w:eastAsia="Arial" w:cstheme="minorHAnsi"/>
          <w:sz w:val="22"/>
          <w:szCs w:val="22"/>
          <w:lang w:val="es-ES"/>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lang w:val="es-ES"/>
        </w:rPr>
        <w:t>a. Lymphoma</w:t>
      </w:r>
    </w:p>
    <w:p w14:paraId="3E8C9DD9" w14:textId="77777777" w:rsidR="00527706" w:rsidRPr="0082113F" w:rsidRDefault="00527706" w:rsidP="00527706">
      <w:pPr>
        <w:spacing w:after="0" w:line="240" w:lineRule="auto"/>
        <w:rPr>
          <w:rFonts w:eastAsia="Arial" w:cstheme="minorHAnsi"/>
          <w:sz w:val="22"/>
          <w:szCs w:val="22"/>
          <w:lang w:val="es-ES"/>
        </w:rPr>
      </w:pPr>
      <w:r w:rsidRPr="0082113F">
        <w:rPr>
          <w:rFonts w:eastAsia="Arial" w:cstheme="minorHAnsi"/>
          <w:sz w:val="22"/>
          <w:szCs w:val="22"/>
          <w:lang w:val="es-ES"/>
        </w:rPr>
        <w:tab/>
      </w:r>
      <w:r w:rsidRPr="0082113F">
        <w:rPr>
          <w:rFonts w:eastAsia="Arial" w:cstheme="minorHAnsi"/>
          <w:sz w:val="22"/>
          <w:szCs w:val="22"/>
          <w:lang w:val="es-ES"/>
        </w:rPr>
        <w:tab/>
      </w:r>
      <w:r w:rsidRPr="0082113F">
        <w:rPr>
          <w:rFonts w:eastAsia="Arial" w:cstheme="minorHAnsi"/>
          <w:sz w:val="22"/>
          <w:szCs w:val="22"/>
          <w:lang w:val="es-ES"/>
        </w:rPr>
        <w:tab/>
        <w:t xml:space="preserve"> b. Plasmacytoma</w:t>
      </w:r>
    </w:p>
    <w:p w14:paraId="33905610" w14:textId="77777777" w:rsidR="00527706" w:rsidRPr="0082113F" w:rsidRDefault="00527706" w:rsidP="00527706">
      <w:pPr>
        <w:spacing w:after="0" w:line="240" w:lineRule="auto"/>
        <w:rPr>
          <w:rFonts w:eastAsia="Arial" w:cstheme="minorHAnsi"/>
          <w:sz w:val="22"/>
          <w:szCs w:val="22"/>
          <w:lang w:val="es-ES"/>
        </w:rPr>
      </w:pPr>
      <w:r w:rsidRPr="0082113F">
        <w:rPr>
          <w:rFonts w:eastAsia="Arial" w:cstheme="minorHAnsi"/>
          <w:sz w:val="22"/>
          <w:szCs w:val="22"/>
          <w:lang w:val="es-ES"/>
        </w:rPr>
        <w:tab/>
      </w:r>
      <w:r w:rsidRPr="0082113F">
        <w:rPr>
          <w:rFonts w:eastAsia="Arial" w:cstheme="minorHAnsi"/>
          <w:sz w:val="22"/>
          <w:szCs w:val="22"/>
          <w:lang w:val="es-ES"/>
        </w:rPr>
        <w:tab/>
        <w:t>vii. Metastasis</w:t>
      </w:r>
    </w:p>
    <w:p w14:paraId="4342818C" w14:textId="77777777" w:rsidR="00527706" w:rsidRPr="00B06B9A" w:rsidRDefault="00527706" w:rsidP="00527706">
      <w:pPr>
        <w:spacing w:after="0" w:line="240" w:lineRule="auto"/>
        <w:rPr>
          <w:rFonts w:eastAsia="Arial" w:cstheme="minorHAnsi"/>
          <w:sz w:val="22"/>
          <w:szCs w:val="22"/>
        </w:rPr>
      </w:pPr>
      <w:r w:rsidRPr="0082113F">
        <w:rPr>
          <w:rFonts w:eastAsia="Arial" w:cstheme="minorHAnsi"/>
          <w:sz w:val="22"/>
          <w:szCs w:val="22"/>
          <w:lang w:val="es-ES"/>
        </w:rPr>
        <w:tab/>
      </w:r>
      <w:r w:rsidRPr="00B06B9A">
        <w:rPr>
          <w:rFonts w:eastAsia="Arial" w:cstheme="minorHAnsi"/>
          <w:sz w:val="22"/>
          <w:szCs w:val="22"/>
        </w:rPr>
        <w:t>b. Benign</w:t>
      </w:r>
    </w:p>
    <w:p w14:paraId="6970BA9D"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Cystic lesions</w:t>
      </w:r>
    </w:p>
    <w:p w14:paraId="24B40250"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Simple cyst</w:t>
      </w:r>
    </w:p>
    <w:p w14:paraId="28C97268"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Complex cyst</w:t>
      </w:r>
    </w:p>
    <w:p w14:paraId="5336D439"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Hemorrhagic cyst</w:t>
      </w:r>
    </w:p>
    <w:p w14:paraId="797883BE" w14:textId="77777777" w:rsidR="00527706" w:rsidRPr="00B06B9A" w:rsidRDefault="00527706" w:rsidP="00527706">
      <w:pPr>
        <w:tabs>
          <w:tab w:val="left" w:pos="720"/>
          <w:tab w:val="left" w:pos="1440"/>
          <w:tab w:val="left" w:pos="2160"/>
          <w:tab w:val="center" w:pos="4950"/>
        </w:tabs>
        <w:spacing w:after="0" w:line="240" w:lineRule="auto"/>
        <w:rPr>
          <w:rFonts w:eastAsia="Arial" w:cstheme="minorHAnsi"/>
          <w:sz w:val="22"/>
          <w:szCs w:val="22"/>
          <w:lang w:val="es-ES"/>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lang w:val="es-ES"/>
        </w:rPr>
        <w:t>ii. Solid lesions</w:t>
      </w:r>
      <w:r w:rsidRPr="00B06B9A">
        <w:rPr>
          <w:rFonts w:eastAsia="Arial" w:cstheme="minorHAnsi"/>
          <w:sz w:val="22"/>
          <w:szCs w:val="22"/>
          <w:lang w:val="es-ES"/>
        </w:rPr>
        <w:tab/>
      </w:r>
    </w:p>
    <w:p w14:paraId="1F630597"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a. Angiomyolipoma</w:t>
      </w:r>
    </w:p>
    <w:p w14:paraId="34DA252F"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b. Oncocytoma</w:t>
      </w:r>
    </w:p>
    <w:p w14:paraId="2FD13FD0"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c. Adenoma</w:t>
      </w:r>
    </w:p>
    <w:p w14:paraId="0989C9D6"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d. Congenital mesoblastic nephroma</w:t>
      </w:r>
    </w:p>
    <w:p w14:paraId="0610BDDC" w14:textId="77777777" w:rsidR="00527706" w:rsidRPr="00B06B9A" w:rsidRDefault="00527706" w:rsidP="00527706">
      <w:pPr>
        <w:spacing w:after="0" w:line="240" w:lineRule="auto"/>
        <w:rPr>
          <w:rFonts w:eastAsia="Arial" w:cstheme="minorHAnsi"/>
          <w:sz w:val="22"/>
          <w:szCs w:val="22"/>
          <w:lang w:val="es-ES"/>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t>e. Cystic nephroma</w:t>
      </w:r>
    </w:p>
    <w:p w14:paraId="4B504D5B" w14:textId="77777777" w:rsidR="00527706" w:rsidRPr="0082113F" w:rsidRDefault="00527706" w:rsidP="00527706">
      <w:pPr>
        <w:spacing w:after="0" w:line="240" w:lineRule="auto"/>
        <w:rPr>
          <w:rFonts w:eastAsia="Arial" w:cstheme="minorHAnsi"/>
          <w:sz w:val="22"/>
          <w:szCs w:val="22"/>
        </w:rPr>
      </w:pPr>
      <w:r w:rsidRPr="00B06B9A">
        <w:rPr>
          <w:rFonts w:eastAsia="Arial" w:cstheme="minorHAnsi"/>
          <w:sz w:val="22"/>
          <w:szCs w:val="22"/>
          <w:lang w:val="es-ES"/>
        </w:rPr>
        <w:tab/>
      </w:r>
      <w:r w:rsidRPr="00B06B9A">
        <w:rPr>
          <w:rFonts w:eastAsia="Arial" w:cstheme="minorHAnsi"/>
          <w:sz w:val="22"/>
          <w:szCs w:val="22"/>
          <w:lang w:val="es-ES"/>
        </w:rPr>
        <w:tab/>
      </w:r>
      <w:r w:rsidRPr="00B06B9A">
        <w:rPr>
          <w:rFonts w:eastAsia="Arial" w:cstheme="minorHAnsi"/>
          <w:sz w:val="22"/>
          <w:szCs w:val="22"/>
          <w:lang w:val="es-ES"/>
        </w:rPr>
        <w:tab/>
      </w:r>
      <w:r w:rsidRPr="0082113F">
        <w:rPr>
          <w:rFonts w:eastAsia="Arial" w:cstheme="minorHAnsi"/>
          <w:sz w:val="22"/>
          <w:szCs w:val="22"/>
        </w:rPr>
        <w:t>f. Reninoma (juxtaglomerular cell tumor)</w:t>
      </w:r>
    </w:p>
    <w:p w14:paraId="62B46AE2" w14:textId="77777777" w:rsidR="00527706" w:rsidRPr="00B06B9A" w:rsidRDefault="00527706" w:rsidP="00527706">
      <w:pPr>
        <w:spacing w:after="0" w:line="240" w:lineRule="auto"/>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B06B9A">
        <w:rPr>
          <w:rFonts w:eastAsia="Arial" w:cstheme="minorHAnsi"/>
          <w:sz w:val="22"/>
          <w:szCs w:val="22"/>
        </w:rPr>
        <w:t>g. Renomedullary interstitial tumor</w:t>
      </w:r>
    </w:p>
    <w:p w14:paraId="3E753D3D" w14:textId="77777777" w:rsidR="00527706" w:rsidRPr="0082113F" w:rsidRDefault="00527706" w:rsidP="00527706">
      <w:pPr>
        <w:spacing w:after="0" w:line="240" w:lineRule="auto"/>
        <w:rPr>
          <w:rFonts w:eastAsia="Arial" w:cstheme="minorHAnsi"/>
          <w:sz w:val="22"/>
          <w:szCs w:val="22"/>
          <w:lang w:val="es-ES"/>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lang w:val="es-ES"/>
        </w:rPr>
        <w:t>h. Leiomyoma</w:t>
      </w:r>
    </w:p>
    <w:p w14:paraId="32BB1E89" w14:textId="77777777" w:rsidR="00527706" w:rsidRPr="0082113F" w:rsidRDefault="00527706" w:rsidP="00527706">
      <w:pPr>
        <w:spacing w:after="0" w:line="240" w:lineRule="auto"/>
        <w:rPr>
          <w:rFonts w:eastAsia="Arial" w:cstheme="minorHAnsi"/>
          <w:sz w:val="22"/>
          <w:szCs w:val="22"/>
          <w:lang w:val="es-ES"/>
        </w:rPr>
      </w:pPr>
      <w:r w:rsidRPr="0082113F">
        <w:rPr>
          <w:rFonts w:eastAsia="Arial" w:cstheme="minorHAnsi"/>
          <w:sz w:val="22"/>
          <w:szCs w:val="22"/>
          <w:lang w:val="es-ES"/>
        </w:rPr>
        <w:tab/>
      </w:r>
      <w:r w:rsidRPr="0082113F">
        <w:rPr>
          <w:rFonts w:eastAsia="Arial" w:cstheme="minorHAnsi"/>
          <w:sz w:val="22"/>
          <w:szCs w:val="22"/>
          <w:lang w:val="es-ES"/>
        </w:rPr>
        <w:tab/>
      </w:r>
      <w:r w:rsidRPr="0082113F">
        <w:rPr>
          <w:rFonts w:eastAsia="Arial" w:cstheme="minorHAnsi"/>
          <w:sz w:val="22"/>
          <w:szCs w:val="22"/>
          <w:lang w:val="es-ES"/>
        </w:rPr>
        <w:tab/>
        <w:t>i. Fibroma</w:t>
      </w:r>
    </w:p>
    <w:p w14:paraId="4F8F2B49" w14:textId="77777777" w:rsidR="00527706" w:rsidRPr="0082113F" w:rsidRDefault="00527706" w:rsidP="00527706">
      <w:pPr>
        <w:spacing w:after="0" w:line="240" w:lineRule="auto"/>
        <w:rPr>
          <w:rFonts w:eastAsia="Arial" w:cstheme="minorHAnsi"/>
          <w:sz w:val="22"/>
          <w:szCs w:val="22"/>
          <w:lang w:val="es-ES"/>
        </w:rPr>
      </w:pPr>
      <w:r w:rsidRPr="0082113F">
        <w:rPr>
          <w:rFonts w:eastAsia="Arial" w:cstheme="minorHAnsi"/>
          <w:sz w:val="22"/>
          <w:szCs w:val="22"/>
          <w:lang w:val="es-ES"/>
        </w:rPr>
        <w:tab/>
      </w:r>
      <w:r w:rsidRPr="0082113F">
        <w:rPr>
          <w:rFonts w:eastAsia="Arial" w:cstheme="minorHAnsi"/>
          <w:sz w:val="22"/>
          <w:szCs w:val="22"/>
          <w:lang w:val="es-ES"/>
        </w:rPr>
        <w:tab/>
      </w:r>
      <w:r w:rsidRPr="0082113F">
        <w:rPr>
          <w:rFonts w:eastAsia="Arial" w:cstheme="minorHAnsi"/>
          <w:sz w:val="22"/>
          <w:szCs w:val="22"/>
          <w:lang w:val="es-ES"/>
        </w:rPr>
        <w:tab/>
        <w:t>j. Hemangioma</w:t>
      </w:r>
    </w:p>
    <w:p w14:paraId="427C6E3B" w14:textId="77777777" w:rsidR="00527706" w:rsidRPr="00B06B9A" w:rsidRDefault="00527706" w:rsidP="00527706">
      <w:pPr>
        <w:spacing w:after="0" w:line="240" w:lineRule="auto"/>
        <w:rPr>
          <w:rFonts w:eastAsia="Arial" w:cstheme="minorHAnsi"/>
          <w:sz w:val="22"/>
          <w:szCs w:val="22"/>
        </w:rPr>
      </w:pPr>
      <w:r w:rsidRPr="0082113F">
        <w:rPr>
          <w:rFonts w:eastAsia="Arial" w:cstheme="minorHAnsi"/>
          <w:sz w:val="22"/>
          <w:szCs w:val="22"/>
          <w:lang w:val="es-ES"/>
        </w:rPr>
        <w:tab/>
      </w:r>
      <w:r w:rsidRPr="0082113F">
        <w:rPr>
          <w:rFonts w:eastAsia="Arial" w:cstheme="minorHAnsi"/>
          <w:sz w:val="22"/>
          <w:szCs w:val="22"/>
          <w:lang w:val="es-ES"/>
        </w:rPr>
        <w:tab/>
      </w:r>
      <w:r w:rsidRPr="0082113F">
        <w:rPr>
          <w:rFonts w:eastAsia="Arial" w:cstheme="minorHAnsi"/>
          <w:sz w:val="22"/>
          <w:szCs w:val="22"/>
          <w:lang w:val="es-ES"/>
        </w:rPr>
        <w:tab/>
      </w:r>
      <w:r w:rsidRPr="00B06B9A">
        <w:rPr>
          <w:rFonts w:eastAsia="Arial" w:cstheme="minorHAnsi"/>
          <w:sz w:val="22"/>
          <w:szCs w:val="22"/>
        </w:rPr>
        <w:t>k. Lymphangioma</w:t>
      </w:r>
    </w:p>
    <w:p w14:paraId="3A9D97B0"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l. Schwannoma</w:t>
      </w:r>
    </w:p>
    <w:p w14:paraId="4AD11500"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m. Solitary fibrous tumor</w:t>
      </w:r>
    </w:p>
    <w:p w14:paraId="521F8793"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Inflammatory</w:t>
      </w:r>
    </w:p>
    <w:p w14:paraId="1EA105CB"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Abscess</w:t>
      </w:r>
    </w:p>
    <w:p w14:paraId="22680C19"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Focal pyelonephritis</w:t>
      </w:r>
    </w:p>
    <w:p w14:paraId="0CA4DC46"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Xanthogranulomatous pyelonephritis</w:t>
      </w:r>
    </w:p>
    <w:p w14:paraId="2BA31DF5"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Infected renal cyst</w:t>
      </w:r>
    </w:p>
    <w:p w14:paraId="2BC10025"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e. Tuberculosis</w:t>
      </w:r>
    </w:p>
    <w:p w14:paraId="262F5180"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f. Rheumatic granuloma</w:t>
      </w:r>
    </w:p>
    <w:p w14:paraId="00566EF9"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p>
    <w:p w14:paraId="0EEC0746"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t>c. Histology of renal cell carcinoma subtypes (RCC)</w:t>
      </w:r>
    </w:p>
    <w:p w14:paraId="0FDFC07B" w14:textId="77777777" w:rsidR="00527706" w:rsidRPr="00B06B9A" w:rsidRDefault="00527706" w:rsidP="00527706">
      <w:pPr>
        <w:tabs>
          <w:tab w:val="left" w:pos="720"/>
          <w:tab w:val="left" w:pos="1440"/>
          <w:tab w:val="left" w:pos="2160"/>
          <w:tab w:val="left" w:pos="2880"/>
          <w:tab w:val="left" w:pos="3600"/>
          <w:tab w:val="left" w:pos="4320"/>
          <w:tab w:val="center" w:pos="4950"/>
        </w:tabs>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Clear cell RCC (70-80%)</w:t>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Papillary RCC</w:t>
      </w:r>
    </w:p>
    <w:p w14:paraId="15E7EB6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Type 1 (5-10%)</w:t>
      </w:r>
    </w:p>
    <w:p w14:paraId="7D3FC88F" w14:textId="77777777" w:rsidR="00527706" w:rsidRPr="00B06B9A" w:rsidRDefault="00527706" w:rsidP="00527706">
      <w:pPr>
        <w:tabs>
          <w:tab w:val="left" w:pos="720"/>
          <w:tab w:val="left" w:pos="1440"/>
          <w:tab w:val="left" w:pos="2160"/>
          <w:tab w:val="left" w:pos="2880"/>
          <w:tab w:val="left" w:pos="3600"/>
          <w:tab w:val="left" w:pos="5804"/>
        </w:tabs>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Type 2 (5-10%)</w:t>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iii. Chromophobe RCC (3-5%)</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iv. Unclassified RCC (1-3%)</w:t>
      </w:r>
    </w:p>
    <w:p w14:paraId="12FE140A" w14:textId="77777777" w:rsidR="00527706" w:rsidRPr="00B06B9A" w:rsidRDefault="00527706" w:rsidP="00527706">
      <w:pPr>
        <w:tabs>
          <w:tab w:val="left" w:pos="720"/>
          <w:tab w:val="left" w:pos="1440"/>
          <w:tab w:val="left" w:pos="2160"/>
          <w:tab w:val="left" w:pos="2880"/>
          <w:tab w:val="left" w:pos="3600"/>
          <w:tab w:val="left" w:pos="5804"/>
        </w:tabs>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v. Rare subtypes (&lt;1%)</w:t>
      </w:r>
    </w:p>
    <w:p w14:paraId="3853738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Collecting duct carcinoma (carcinoma of the collecting ducts of Belllini)</w:t>
      </w:r>
    </w:p>
    <w:p w14:paraId="7483450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Renal medullary carcinoma</w:t>
      </w:r>
    </w:p>
    <w:p w14:paraId="7AF4A29B" w14:textId="77777777" w:rsidR="00527706" w:rsidRDefault="00527706" w:rsidP="00527706">
      <w:pPr>
        <w:tabs>
          <w:tab w:val="left" w:pos="720"/>
          <w:tab w:val="left" w:pos="1440"/>
          <w:tab w:val="left" w:pos="2160"/>
          <w:tab w:val="left" w:pos="2880"/>
          <w:tab w:val="left" w:pos="3600"/>
          <w:tab w:val="left" w:pos="4320"/>
          <w:tab w:val="left" w:pos="5040"/>
          <w:tab w:val="left" w:pos="6069"/>
        </w:tabs>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c. Hereditary leiomyomatosis carcinoma &amp; renal cell carcinoma-associated RCC </w:t>
      </w:r>
    </w:p>
    <w:p w14:paraId="6AFCE31B" w14:textId="0F02DF32" w:rsidR="00527706" w:rsidRPr="00B06B9A" w:rsidRDefault="00527706" w:rsidP="00527706">
      <w:pPr>
        <w:tabs>
          <w:tab w:val="left" w:pos="720"/>
          <w:tab w:val="left" w:pos="1440"/>
          <w:tab w:val="left" w:pos="2160"/>
          <w:tab w:val="left" w:pos="2880"/>
          <w:tab w:val="left" w:pos="3600"/>
          <w:tab w:val="left" w:pos="4320"/>
          <w:tab w:val="left" w:pos="5040"/>
          <w:tab w:val="left" w:pos="6069"/>
        </w:tabs>
        <w:spacing w:after="0" w:line="240" w:lineRule="auto"/>
        <w:ind w:left="540"/>
        <w:rPr>
          <w:rFonts w:eastAsia="Arial" w:cstheme="minorHAnsi"/>
          <w:sz w:val="22"/>
          <w:szCs w:val="22"/>
        </w:rPr>
      </w:pPr>
      <w:r>
        <w:rPr>
          <w:rFonts w:eastAsia="Arial" w:cstheme="minorHAnsi"/>
          <w:sz w:val="22"/>
          <w:szCs w:val="22"/>
        </w:rPr>
        <w:tab/>
      </w:r>
      <w:r>
        <w:rPr>
          <w:rFonts w:eastAsia="Arial" w:cstheme="minorHAnsi"/>
          <w:sz w:val="22"/>
          <w:szCs w:val="22"/>
        </w:rPr>
        <w:tab/>
      </w:r>
      <w:r>
        <w:rPr>
          <w:rFonts w:eastAsia="Arial" w:cstheme="minorHAnsi"/>
          <w:sz w:val="22"/>
          <w:szCs w:val="22"/>
        </w:rPr>
        <w:tab/>
      </w:r>
      <w:r w:rsidRPr="00B06B9A">
        <w:rPr>
          <w:rFonts w:eastAsia="Arial" w:cstheme="minorHAnsi"/>
          <w:sz w:val="22"/>
          <w:szCs w:val="22"/>
        </w:rPr>
        <w:t>(HLRCC)</w:t>
      </w:r>
    </w:p>
    <w:p w14:paraId="02A1657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Succinate dehydrogenase-deficient renal carcinoma</w:t>
      </w:r>
    </w:p>
    <w:p w14:paraId="04BF4EC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e. Mucinous tubular and spindle cell </w:t>
      </w:r>
    </w:p>
    <w:p w14:paraId="3A3E882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f.  Acquired cystic disease-associated RCC</w:t>
      </w:r>
    </w:p>
    <w:p w14:paraId="0BFB33A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g. Tubulocystic RCC</w:t>
      </w:r>
    </w:p>
    <w:p w14:paraId="3EF96E4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h. Mucinous tubular and spindle cell carcinoma</w:t>
      </w:r>
    </w:p>
    <w:p w14:paraId="02076C4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Hybrid oncocytic chromophobe tumor</w:t>
      </w:r>
    </w:p>
    <w:p w14:paraId="71D1061A" w14:textId="77777777" w:rsidR="00527706" w:rsidRPr="00B06B9A" w:rsidRDefault="00527706" w:rsidP="00527706">
      <w:pPr>
        <w:spacing w:line="240" w:lineRule="auto"/>
        <w:ind w:left="540"/>
        <w:rPr>
          <w:rFonts w:eastAsia="Arial" w:cstheme="minorHAnsi"/>
          <w:sz w:val="22"/>
          <w:szCs w:val="22"/>
        </w:rPr>
      </w:pPr>
    </w:p>
    <w:p w14:paraId="57CACCA1" w14:textId="77777777" w:rsidR="00527706" w:rsidRDefault="00527706" w:rsidP="00527706">
      <w:pPr>
        <w:spacing w:after="0" w:line="240" w:lineRule="auto"/>
        <w:ind w:left="547" w:hanging="187"/>
        <w:rPr>
          <w:rFonts w:eastAsia="Arial" w:cstheme="minorHAnsi"/>
          <w:sz w:val="22"/>
          <w:szCs w:val="22"/>
        </w:rPr>
      </w:pPr>
      <w:r w:rsidRPr="00B06B9A">
        <w:rPr>
          <w:rFonts w:eastAsia="Arial" w:cstheme="minorHAnsi"/>
          <w:sz w:val="22"/>
          <w:szCs w:val="22"/>
        </w:rPr>
        <w:tab/>
        <w:t>d. Grading of renal cell carcinoma</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Fuhrman grading system (1982)</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World Health Organization (WHO) / International Society of Urologic Pathologists</w:t>
      </w:r>
    </w:p>
    <w:p w14:paraId="7AE40363" w14:textId="38BD2D32" w:rsidR="00527706" w:rsidRPr="00B06B9A" w:rsidRDefault="00527706" w:rsidP="00527706">
      <w:pPr>
        <w:spacing w:after="0" w:line="240" w:lineRule="auto"/>
        <w:ind w:left="547" w:hanging="187"/>
        <w:rPr>
          <w:rFonts w:eastAsia="Arial" w:cstheme="minorHAnsi"/>
          <w:sz w:val="22"/>
          <w:szCs w:val="22"/>
        </w:rPr>
      </w:pPr>
      <w:r>
        <w:rPr>
          <w:rFonts w:eastAsia="Arial" w:cstheme="minorHAnsi"/>
          <w:sz w:val="22"/>
          <w:szCs w:val="22"/>
        </w:rPr>
        <w:tab/>
      </w:r>
      <w:r>
        <w:rPr>
          <w:rFonts w:eastAsia="Arial" w:cstheme="minorHAnsi"/>
          <w:sz w:val="22"/>
          <w:szCs w:val="22"/>
        </w:rPr>
        <w:tab/>
      </w:r>
      <w:r>
        <w:rPr>
          <w:rFonts w:eastAsia="Arial" w:cstheme="minorHAnsi"/>
          <w:sz w:val="22"/>
          <w:szCs w:val="22"/>
        </w:rPr>
        <w:tab/>
      </w:r>
      <w:r w:rsidRPr="00B06B9A">
        <w:rPr>
          <w:rFonts w:eastAsia="Arial" w:cstheme="minorHAnsi"/>
          <w:sz w:val="22"/>
          <w:szCs w:val="22"/>
        </w:rPr>
        <w:t>(ISUP)</w:t>
      </w:r>
      <w:r>
        <w:rPr>
          <w:rFonts w:eastAsia="Arial" w:cstheme="minorHAnsi"/>
          <w:sz w:val="22"/>
          <w:szCs w:val="22"/>
        </w:rPr>
        <w:t xml:space="preserve"> </w:t>
      </w:r>
      <w:r w:rsidRPr="00B06B9A">
        <w:rPr>
          <w:rFonts w:eastAsia="Arial" w:cstheme="minorHAnsi"/>
          <w:sz w:val="22"/>
          <w:szCs w:val="22"/>
        </w:rPr>
        <w:t>grading system for clear cell RCC and papillary RCC (2014): Grade 1, 2, 3, 4</w:t>
      </w:r>
    </w:p>
    <w:p w14:paraId="1862EC1F" w14:textId="77777777" w:rsidR="00527706" w:rsidRPr="00B06B9A" w:rsidRDefault="00527706" w:rsidP="00527706">
      <w:pPr>
        <w:spacing w:after="0" w:line="240" w:lineRule="auto"/>
        <w:rPr>
          <w:rFonts w:eastAsia="Arial" w:cstheme="minorHAnsi"/>
          <w:b/>
          <w:sz w:val="22"/>
          <w:szCs w:val="22"/>
        </w:rPr>
      </w:pPr>
    </w:p>
    <w:p w14:paraId="26091E2E" w14:textId="5ED6ACD4" w:rsidR="00527706" w:rsidRDefault="00527706" w:rsidP="00527706">
      <w:pPr>
        <w:spacing w:after="0" w:line="240" w:lineRule="auto"/>
        <w:rPr>
          <w:rFonts w:eastAsia="Arial" w:cstheme="minorHAnsi"/>
          <w:b/>
          <w:sz w:val="22"/>
          <w:szCs w:val="22"/>
          <w:u w:val="single"/>
        </w:rPr>
      </w:pPr>
      <w:r w:rsidRPr="00B06B9A">
        <w:rPr>
          <w:rFonts w:eastAsia="Arial" w:cstheme="minorHAnsi"/>
          <w:b/>
          <w:sz w:val="22"/>
          <w:szCs w:val="22"/>
          <w:u w:val="single"/>
        </w:rPr>
        <w:t>III. Epidemiology</w:t>
      </w:r>
    </w:p>
    <w:p w14:paraId="6CB1214C" w14:textId="77777777" w:rsidR="00527706" w:rsidRPr="00B06B9A" w:rsidRDefault="00527706" w:rsidP="00527706">
      <w:pPr>
        <w:spacing w:after="0" w:line="240" w:lineRule="auto"/>
        <w:rPr>
          <w:rFonts w:eastAsia="Arial" w:cstheme="minorHAnsi"/>
          <w:b/>
          <w:sz w:val="22"/>
          <w:szCs w:val="22"/>
          <w:u w:val="single"/>
        </w:rPr>
      </w:pPr>
    </w:p>
    <w:p w14:paraId="46D79809"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1. Epidemiology of renal cell carcinoma</w:t>
      </w:r>
    </w:p>
    <w:p w14:paraId="57F07C7E"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a. Incidence</w:t>
      </w:r>
    </w:p>
    <w:p w14:paraId="3FE4C4D7"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b. Gender</w:t>
      </w:r>
    </w:p>
    <w:p w14:paraId="4660487E"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t>c. Age</w:t>
      </w:r>
    </w:p>
    <w:p w14:paraId="76C9E230"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t>d. Race</w:t>
      </w:r>
    </w:p>
    <w:p w14:paraId="39F7322A"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t>e. Familial / hereditary predisposition</w:t>
      </w:r>
    </w:p>
    <w:p w14:paraId="5B4C504B"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2. Risk factors for renal cell carcinoma</w:t>
      </w:r>
      <w:r w:rsidRPr="00B06B9A">
        <w:rPr>
          <w:rFonts w:eastAsia="Arial" w:cstheme="minorHAnsi"/>
          <w:sz w:val="22"/>
          <w:szCs w:val="22"/>
        </w:rPr>
        <w:br/>
      </w:r>
      <w:r w:rsidRPr="00B06B9A">
        <w:rPr>
          <w:rFonts w:eastAsia="Arial" w:cstheme="minorHAnsi"/>
          <w:sz w:val="22"/>
          <w:szCs w:val="22"/>
        </w:rPr>
        <w:tab/>
        <w:t>a. Environmental factors</w:t>
      </w:r>
    </w:p>
    <w:p w14:paraId="19B141B0"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Tobacco exposure</w:t>
      </w:r>
    </w:p>
    <w:p w14:paraId="4031BAC1"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Diet</w:t>
      </w:r>
    </w:p>
    <w:p w14:paraId="4ED65255"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Medications</w:t>
      </w:r>
      <w:r w:rsidRPr="00B06B9A">
        <w:rPr>
          <w:rFonts w:eastAsia="Arial" w:cstheme="minorHAnsi"/>
          <w:sz w:val="22"/>
          <w:szCs w:val="22"/>
        </w:rPr>
        <w:tab/>
      </w:r>
      <w:r w:rsidRPr="00B06B9A">
        <w:rPr>
          <w:rFonts w:eastAsia="Arial" w:cstheme="minorHAnsi"/>
          <w:sz w:val="22"/>
          <w:szCs w:val="22"/>
        </w:rPr>
        <w:tab/>
      </w:r>
    </w:p>
    <w:p w14:paraId="0F216704"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iv. Radiation therapy</w:t>
      </w:r>
      <w:r w:rsidRPr="00B06B9A">
        <w:rPr>
          <w:rFonts w:eastAsia="Arial" w:cstheme="minorHAnsi"/>
          <w:sz w:val="22"/>
          <w:szCs w:val="22"/>
        </w:rPr>
        <w:br/>
      </w:r>
      <w:r w:rsidRPr="00B06B9A">
        <w:rPr>
          <w:rFonts w:eastAsia="Arial" w:cstheme="minorHAnsi"/>
          <w:sz w:val="22"/>
          <w:szCs w:val="22"/>
        </w:rPr>
        <w:tab/>
        <w:t>b. Familial and Genetic subtypes</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von Hippel-Lindau disease (VHL)</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Heredity papillary renal carcinoma (HPRC)</w:t>
      </w:r>
    </w:p>
    <w:p w14:paraId="0F79B9A8"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Hereditary leiomyomatosis and RCC (HLRCC)</w:t>
      </w:r>
    </w:p>
    <w:p w14:paraId="4BD41428"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 xml:space="preserve">iv. Birt-Hogg-Dube syndrome (BHD) </w:t>
      </w:r>
    </w:p>
    <w:p w14:paraId="2216303A"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v. Tuberous sclerosis complex (TSC)</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vi. Familial papillary RCC</w:t>
      </w:r>
      <w:r w:rsidRPr="00B06B9A">
        <w:rPr>
          <w:rFonts w:eastAsia="Arial" w:cstheme="minorHAnsi"/>
          <w:sz w:val="22"/>
          <w:szCs w:val="22"/>
        </w:rPr>
        <w:br/>
      </w:r>
      <w:r w:rsidRPr="00B06B9A">
        <w:rPr>
          <w:rFonts w:eastAsia="Arial" w:cstheme="minorHAnsi"/>
          <w:sz w:val="22"/>
          <w:szCs w:val="22"/>
        </w:rPr>
        <w:tab/>
        <w:t>c. Patient factors</w:t>
      </w:r>
    </w:p>
    <w:p w14:paraId="4844F7E9"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Obesity</w:t>
      </w:r>
      <w:r w:rsidRPr="00B06B9A">
        <w:rPr>
          <w:rFonts w:eastAsia="Arial" w:cstheme="minorHAnsi"/>
          <w:sz w:val="22"/>
          <w:szCs w:val="22"/>
        </w:rPr>
        <w:tab/>
      </w:r>
    </w:p>
    <w:p w14:paraId="18E7937E"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Hypertension</w:t>
      </w:r>
    </w:p>
    <w:p w14:paraId="07120731"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3. Mortality rate</w:t>
      </w:r>
    </w:p>
    <w:p w14:paraId="59AAA20A" w14:textId="77777777" w:rsidR="00527706" w:rsidRPr="00B06B9A" w:rsidRDefault="00527706" w:rsidP="00527706">
      <w:pPr>
        <w:spacing w:line="240" w:lineRule="auto"/>
        <w:ind w:left="540"/>
        <w:rPr>
          <w:rFonts w:eastAsia="Arial" w:cstheme="minorHAnsi"/>
          <w:b/>
          <w:sz w:val="22"/>
          <w:szCs w:val="22"/>
          <w:u w:val="single"/>
        </w:rPr>
      </w:pPr>
    </w:p>
    <w:p w14:paraId="02173F2A" w14:textId="62574A1B" w:rsidR="00527706" w:rsidRDefault="00527706" w:rsidP="00527706">
      <w:pPr>
        <w:spacing w:after="0" w:line="240" w:lineRule="auto"/>
        <w:contextualSpacing/>
        <w:rPr>
          <w:rFonts w:eastAsia="Arial" w:cstheme="minorHAnsi"/>
          <w:b/>
          <w:sz w:val="22"/>
          <w:szCs w:val="22"/>
          <w:u w:val="single"/>
        </w:rPr>
      </w:pPr>
      <w:r w:rsidRPr="00B06B9A">
        <w:rPr>
          <w:rFonts w:eastAsia="Arial" w:cstheme="minorHAnsi"/>
          <w:b/>
          <w:sz w:val="22"/>
          <w:szCs w:val="22"/>
          <w:u w:val="single"/>
        </w:rPr>
        <w:t>IV. Diagnosis and Staging</w:t>
      </w:r>
    </w:p>
    <w:p w14:paraId="49C2E46B" w14:textId="77777777" w:rsidR="00527706" w:rsidRPr="00B06B9A" w:rsidRDefault="00527706" w:rsidP="00527706">
      <w:pPr>
        <w:spacing w:after="0" w:line="240" w:lineRule="auto"/>
        <w:contextualSpacing/>
        <w:rPr>
          <w:rFonts w:eastAsia="Arial" w:cstheme="minorHAnsi"/>
          <w:b/>
          <w:sz w:val="22"/>
          <w:szCs w:val="22"/>
          <w:u w:val="single"/>
        </w:rPr>
      </w:pPr>
    </w:p>
    <w:p w14:paraId="50DEE674"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1. Signs and symptoms of renal cell carcinoma</w:t>
      </w:r>
      <w:r w:rsidRPr="00B06B9A">
        <w:rPr>
          <w:rFonts w:eastAsia="Arial" w:cstheme="minorHAnsi"/>
          <w:sz w:val="22"/>
          <w:szCs w:val="22"/>
        </w:rPr>
        <w:br/>
      </w:r>
      <w:r w:rsidRPr="00B06B9A">
        <w:rPr>
          <w:rFonts w:eastAsia="Arial" w:cstheme="minorHAnsi"/>
          <w:sz w:val="22"/>
          <w:szCs w:val="22"/>
        </w:rPr>
        <w:tab/>
        <w:t>a. Classic triad: gross hematuria, flank pain, palpable abdominal mass</w:t>
      </w:r>
    </w:p>
    <w:p w14:paraId="123BD2D4"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Perinephric hematoma from spontaneous renal hemorrhage</w:t>
      </w:r>
    </w:p>
    <w:p w14:paraId="1C13BB9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b. Metastatic disease</w:t>
      </w:r>
    </w:p>
    <w:p w14:paraId="3C10B95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Persistent cough</w:t>
      </w:r>
    </w:p>
    <w:p w14:paraId="68A339D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Bone pain</w:t>
      </w:r>
      <w:r w:rsidRPr="00B06B9A">
        <w:rPr>
          <w:rFonts w:eastAsia="Arial" w:cstheme="minorHAnsi"/>
          <w:sz w:val="22"/>
          <w:szCs w:val="22"/>
        </w:rPr>
        <w:tab/>
      </w:r>
    </w:p>
    <w:p w14:paraId="58EFA56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Cervical adenopathy</w:t>
      </w:r>
    </w:p>
    <w:p w14:paraId="7CA9639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iv. Constitutional symptoms (weight loss, fever, malaise, etc.)</w:t>
      </w:r>
    </w:p>
    <w:p w14:paraId="095F8044"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d. Paraneoplastic syndromes</w:t>
      </w:r>
    </w:p>
    <w:p w14:paraId="2FC8587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Hypercalcemia</w:t>
      </w:r>
    </w:p>
    <w:p w14:paraId="33F79E8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Hypertension</w:t>
      </w:r>
    </w:p>
    <w:p w14:paraId="3D8AA40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Nonmetastatic hepatic dysfunction (Stauffer syndrome)</w:t>
      </w:r>
    </w:p>
    <w:p w14:paraId="0AC440DF"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2. Physical examination</w:t>
      </w:r>
    </w:p>
    <w:p w14:paraId="25F95CB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a. Palpable abdominal mass</w:t>
      </w:r>
    </w:p>
    <w:p w14:paraId="6A65B62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b. Lymphadenopathy</w:t>
      </w:r>
    </w:p>
    <w:p w14:paraId="5B0B18A4"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c. Focal bone pain</w:t>
      </w:r>
    </w:p>
    <w:p w14:paraId="53BD372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d. Varicocele</w:t>
      </w:r>
    </w:p>
    <w:p w14:paraId="1CFA8CE5"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3. Laboratory studies</w:t>
      </w:r>
    </w:p>
    <w:p w14:paraId="52FBF4F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a. Complete blood count</w:t>
      </w:r>
    </w:p>
    <w:p w14:paraId="26F1CEB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b. Serum chemistry</w:t>
      </w:r>
    </w:p>
    <w:p w14:paraId="25954A8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c. Calcium</w:t>
      </w:r>
    </w:p>
    <w:p w14:paraId="6B581DE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d. Lactate dehydrogenase</w:t>
      </w:r>
    </w:p>
    <w:p w14:paraId="2E7F844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e. Erythrocyte sedimentation rate</w:t>
      </w:r>
    </w:p>
    <w:p w14:paraId="6D035B1B"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f. C-reactive protein</w:t>
      </w:r>
    </w:p>
    <w:p w14:paraId="34CB128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g. Alkaline phosphatase</w:t>
      </w:r>
    </w:p>
    <w:p w14:paraId="6D934286"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4. Radiologic imaging</w:t>
      </w:r>
      <w:r w:rsidRPr="00B06B9A">
        <w:rPr>
          <w:rFonts w:eastAsia="Arial" w:cstheme="minorHAnsi"/>
          <w:sz w:val="22"/>
          <w:szCs w:val="22"/>
        </w:rPr>
        <w:br/>
      </w:r>
      <w:r w:rsidRPr="00B06B9A">
        <w:rPr>
          <w:rFonts w:eastAsia="Arial" w:cstheme="minorHAnsi"/>
          <w:sz w:val="22"/>
          <w:szCs w:val="22"/>
        </w:rPr>
        <w:tab/>
        <w:t>a. Indications for diagnosis of renal cell carcinoma</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Computed tomography (CT)</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Magnetic resonance imaging (MRI)</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iii. Ultrasonography</w:t>
      </w:r>
      <w:r w:rsidRPr="00B06B9A">
        <w:rPr>
          <w:rFonts w:eastAsia="Arial" w:cstheme="minorHAnsi"/>
          <w:sz w:val="22"/>
          <w:szCs w:val="22"/>
        </w:rPr>
        <w:br/>
      </w:r>
      <w:r w:rsidRPr="00B06B9A">
        <w:rPr>
          <w:rFonts w:eastAsia="Arial" w:cstheme="minorHAnsi"/>
          <w:sz w:val="22"/>
          <w:szCs w:val="22"/>
        </w:rPr>
        <w:tab/>
        <w:t>b. Indications for staging of renal cell carcinoma</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Chest x-ray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Computed tomography (CT)</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iii. Whole body bone scan</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iv. Head CT/MRI</w:t>
      </w:r>
      <w:r w:rsidRPr="00B06B9A">
        <w:rPr>
          <w:rFonts w:eastAsia="Arial" w:cstheme="minorHAnsi"/>
          <w:sz w:val="22"/>
          <w:szCs w:val="22"/>
        </w:rPr>
        <w:tab/>
      </w:r>
    </w:p>
    <w:p w14:paraId="456BFB53"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v. Positron emission tomography (PET)</w:t>
      </w:r>
    </w:p>
    <w:p w14:paraId="5A9587AD"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br/>
        <w:t>5. Renal mass biopsy</w:t>
      </w:r>
      <w:r w:rsidRPr="00B06B9A">
        <w:rPr>
          <w:rFonts w:eastAsia="Arial" w:cstheme="minorHAnsi"/>
          <w:sz w:val="22"/>
          <w:szCs w:val="22"/>
        </w:rPr>
        <w:br/>
      </w:r>
      <w:r w:rsidRPr="00B06B9A">
        <w:rPr>
          <w:rFonts w:eastAsia="Arial" w:cstheme="minorHAnsi"/>
          <w:sz w:val="22"/>
          <w:szCs w:val="22"/>
        </w:rPr>
        <w:tab/>
        <w:t>a. Indications</w:t>
      </w:r>
    </w:p>
    <w:p w14:paraId="3582E09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b. Biopsy accuracy</w:t>
      </w:r>
    </w:p>
    <w:p w14:paraId="78EF24D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c. Risks of tumor seeding</w:t>
      </w:r>
    </w:p>
    <w:p w14:paraId="0966704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d. Complications</w:t>
      </w:r>
    </w:p>
    <w:p w14:paraId="39EF2C64" w14:textId="77777777" w:rsidR="00527706" w:rsidRPr="00B06B9A" w:rsidRDefault="00527706" w:rsidP="00527706">
      <w:pPr>
        <w:spacing w:after="0" w:line="240" w:lineRule="auto"/>
        <w:ind w:left="540"/>
        <w:rPr>
          <w:rFonts w:eastAsia="Arial" w:cstheme="minorHAnsi"/>
          <w:b/>
          <w:sz w:val="22"/>
          <w:szCs w:val="22"/>
        </w:rPr>
      </w:pPr>
    </w:p>
    <w:p w14:paraId="2786B9D1" w14:textId="77777777" w:rsidR="00527706" w:rsidRPr="00B06B9A" w:rsidRDefault="00527706" w:rsidP="00527706">
      <w:pPr>
        <w:spacing w:after="0" w:line="240" w:lineRule="auto"/>
        <w:rPr>
          <w:rFonts w:eastAsia="Arial" w:cstheme="minorHAnsi"/>
          <w:sz w:val="22"/>
          <w:szCs w:val="22"/>
        </w:rPr>
      </w:pPr>
      <w:r w:rsidRPr="00B06B9A">
        <w:rPr>
          <w:rFonts w:eastAsia="Arial" w:cstheme="minorHAnsi"/>
          <w:sz w:val="22"/>
          <w:szCs w:val="22"/>
        </w:rPr>
        <w:t>6. Staging and natural history</w:t>
      </w:r>
    </w:p>
    <w:p w14:paraId="7693575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a. Natural history</w:t>
      </w:r>
    </w:p>
    <w:p w14:paraId="0D89E12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Involvement of contiguous organs</w:t>
      </w:r>
    </w:p>
    <w:p w14:paraId="7D901C8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Synchronous and metachronous disease</w:t>
      </w:r>
    </w:p>
    <w:p w14:paraId="1CA3C5E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Recurrence</w:t>
      </w:r>
    </w:p>
    <w:p w14:paraId="51EB2A5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iv. Metastatic potential of renal cell carcinoma</w:t>
      </w:r>
    </w:p>
    <w:p w14:paraId="45C54BF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Lymphatic</w:t>
      </w:r>
    </w:p>
    <w:p w14:paraId="3D00FBB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Hematogenous</w:t>
      </w:r>
    </w:p>
    <w:p w14:paraId="69C51D94"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t>b. Staging and prognosis</w:t>
      </w:r>
    </w:p>
    <w:p w14:paraId="4A0C93E7"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Staging systems</w:t>
      </w:r>
    </w:p>
    <w:p w14:paraId="5F92D64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Robson system (1963): Stage I to IV</w:t>
      </w:r>
    </w:p>
    <w:p w14:paraId="1F33B8C4" w14:textId="77777777" w:rsidR="00527706" w:rsidRPr="00B06B9A" w:rsidRDefault="00527706" w:rsidP="00527706">
      <w:pPr>
        <w:spacing w:after="0" w:line="240" w:lineRule="auto"/>
        <w:ind w:left="540" w:right="-18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American Joint Committee on Cancer (AJCC) TNM system, eighth edition (2016)</w:t>
      </w:r>
    </w:p>
    <w:p w14:paraId="1E43EF8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Prognostic factors</w:t>
      </w:r>
    </w:p>
    <w:p w14:paraId="2F49BE7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Clinical</w:t>
      </w:r>
    </w:p>
    <w:p w14:paraId="3B1D286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Poor performance status</w:t>
      </w:r>
    </w:p>
    <w:p w14:paraId="68A31E2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Systemic symptoms</w:t>
      </w:r>
    </w:p>
    <w:p w14:paraId="54C997B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Anemia</w:t>
      </w:r>
    </w:p>
    <w:p w14:paraId="54CEFD0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Abnormal laboratory values</w:t>
      </w:r>
    </w:p>
    <w:p w14:paraId="23CD1D4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Anatomic</w:t>
      </w:r>
    </w:p>
    <w:p w14:paraId="0EE907A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Tumor size</w:t>
      </w:r>
    </w:p>
    <w:p w14:paraId="1CD884B7"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Venous involvement</w:t>
      </w:r>
    </w:p>
    <w:p w14:paraId="3968268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Extension into contiguous organs, including adrenal gland</w:t>
      </w:r>
    </w:p>
    <w:p w14:paraId="6B9B4F9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Lymph node metastases</w:t>
      </w:r>
    </w:p>
    <w:p w14:paraId="4049AE1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 Distant metastases and metastatic burden</w:t>
      </w:r>
    </w:p>
    <w:p w14:paraId="65A9B9B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Histologic</w:t>
      </w:r>
    </w:p>
    <w:p w14:paraId="3B47B01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Nuclear grade</w:t>
      </w:r>
    </w:p>
    <w:p w14:paraId="483B958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Histologic subtype</w:t>
      </w:r>
    </w:p>
    <w:p w14:paraId="30E381A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Sarcomatoid or rhabdoid differentiation</w:t>
      </w:r>
    </w:p>
    <w:p w14:paraId="22F2C7C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Tumor necrosis</w:t>
      </w:r>
    </w:p>
    <w:p w14:paraId="56E7EA46"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 Vascular invasion</w:t>
      </w:r>
    </w:p>
    <w:p w14:paraId="1A13615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 Perinephric or renal sinus fat invasion</w:t>
      </w:r>
    </w:p>
    <w:p w14:paraId="748AEFC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 Pelvicalyceal system invasion</w:t>
      </w:r>
    </w:p>
    <w:p w14:paraId="111D413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viii. Positive surgical margin</w:t>
      </w:r>
    </w:p>
    <w:p w14:paraId="2A5CB7EC" w14:textId="77777777" w:rsidR="00527706" w:rsidRPr="00B06B9A" w:rsidRDefault="00527706" w:rsidP="00527706">
      <w:pPr>
        <w:spacing w:after="0" w:line="240" w:lineRule="auto"/>
        <w:rPr>
          <w:rFonts w:eastAsia="Arial" w:cstheme="minorHAnsi"/>
          <w:sz w:val="22"/>
          <w:szCs w:val="22"/>
        </w:rPr>
      </w:pPr>
    </w:p>
    <w:p w14:paraId="4208AEC1" w14:textId="54C1CB50" w:rsidR="00527706" w:rsidRDefault="00527706" w:rsidP="00527706">
      <w:pPr>
        <w:spacing w:after="0" w:line="240" w:lineRule="auto"/>
        <w:rPr>
          <w:rFonts w:eastAsia="Arial" w:cstheme="minorHAnsi"/>
          <w:b/>
          <w:sz w:val="22"/>
          <w:szCs w:val="22"/>
          <w:u w:val="single"/>
        </w:rPr>
      </w:pPr>
      <w:r w:rsidRPr="00B06B9A">
        <w:rPr>
          <w:rFonts w:eastAsia="Arial" w:cstheme="minorHAnsi"/>
          <w:b/>
          <w:sz w:val="22"/>
          <w:szCs w:val="22"/>
          <w:u w:val="single"/>
        </w:rPr>
        <w:t>V. Management</w:t>
      </w:r>
    </w:p>
    <w:p w14:paraId="29A1B23A" w14:textId="77777777" w:rsidR="00527706" w:rsidRPr="00B06B9A" w:rsidRDefault="00527706" w:rsidP="00527706">
      <w:pPr>
        <w:spacing w:after="0" w:line="240" w:lineRule="auto"/>
        <w:rPr>
          <w:rFonts w:eastAsia="Arial" w:cstheme="minorHAnsi"/>
          <w:b/>
          <w:sz w:val="22"/>
          <w:szCs w:val="22"/>
          <w:u w:val="single"/>
        </w:rPr>
      </w:pPr>
    </w:p>
    <w:p w14:paraId="6224E9AB"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1. Surgical anatomy</w:t>
      </w:r>
      <w:r w:rsidRPr="00B06B9A">
        <w:rPr>
          <w:rFonts w:eastAsia="Arial" w:cstheme="minorHAnsi"/>
          <w:sz w:val="22"/>
          <w:szCs w:val="22"/>
        </w:rPr>
        <w:br/>
      </w:r>
      <w:r w:rsidRPr="00B06B9A">
        <w:rPr>
          <w:rFonts w:eastAsia="Arial" w:cstheme="minorHAnsi"/>
          <w:sz w:val="22"/>
          <w:szCs w:val="22"/>
        </w:rPr>
        <w:tab/>
        <w:t>a. Perirenal anatomy and surgical landmarks</w:t>
      </w:r>
      <w:r w:rsidRPr="00B06B9A">
        <w:rPr>
          <w:rFonts w:eastAsia="Arial" w:cstheme="minorHAnsi"/>
          <w:sz w:val="22"/>
          <w:szCs w:val="22"/>
        </w:rPr>
        <w:br/>
      </w:r>
      <w:r w:rsidRPr="00B06B9A">
        <w:rPr>
          <w:rFonts w:eastAsia="Arial" w:cstheme="minorHAnsi"/>
          <w:sz w:val="22"/>
          <w:szCs w:val="22"/>
        </w:rPr>
        <w:tab/>
        <w:t>b. Incisions</w:t>
      </w:r>
    </w:p>
    <w:p w14:paraId="3D2530DE"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Open</w:t>
      </w:r>
    </w:p>
    <w:p w14:paraId="56D09621"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Laparoscopic</w:t>
      </w:r>
    </w:p>
    <w:p w14:paraId="1B1C55E5"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iii. Robotic – single port and multiport</w:t>
      </w:r>
    </w:p>
    <w:p w14:paraId="2917E6DE"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t>c. Approaches</w:t>
      </w:r>
    </w:p>
    <w:p w14:paraId="1500A0BA"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Transperitoneal</w:t>
      </w:r>
      <w:r w:rsidRPr="00B06B9A">
        <w:rPr>
          <w:rFonts w:eastAsia="Arial" w:cstheme="minorHAnsi"/>
          <w:sz w:val="22"/>
          <w:szCs w:val="22"/>
        </w:rPr>
        <w:tab/>
      </w:r>
    </w:p>
    <w:p w14:paraId="5422BD63" w14:textId="77777777" w:rsidR="00527706" w:rsidRPr="00B06B9A" w:rsidRDefault="00527706" w:rsidP="00527706">
      <w:pPr>
        <w:spacing w:after="0" w:line="240" w:lineRule="auto"/>
        <w:ind w:left="540"/>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Retroperitoneal</w:t>
      </w:r>
    </w:p>
    <w:p w14:paraId="53C8532F"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2. Management of localized renal masses</w:t>
      </w:r>
      <w:r w:rsidRPr="00B06B9A">
        <w:rPr>
          <w:rFonts w:eastAsia="Arial" w:cstheme="minorHAnsi"/>
          <w:sz w:val="22"/>
          <w:szCs w:val="22"/>
        </w:rPr>
        <w:br/>
      </w:r>
      <w:r w:rsidRPr="00B06B9A">
        <w:rPr>
          <w:rFonts w:eastAsia="Arial" w:cstheme="minorHAnsi"/>
          <w:sz w:val="22"/>
          <w:szCs w:val="22"/>
        </w:rPr>
        <w:tab/>
        <w:t>a. Cystic neoplasms</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Bosniak classification (I, II, IIF, III, IV)</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Indications for intervention and modalities of treatment</w:t>
      </w:r>
      <w:r w:rsidRPr="00B06B9A">
        <w:rPr>
          <w:rFonts w:eastAsia="Arial" w:cstheme="minorHAnsi"/>
          <w:sz w:val="22"/>
          <w:szCs w:val="22"/>
        </w:rPr>
        <w:br/>
      </w:r>
      <w:r w:rsidRPr="00B06B9A">
        <w:rPr>
          <w:rFonts w:eastAsia="Arial" w:cstheme="minorHAnsi"/>
          <w:sz w:val="22"/>
          <w:szCs w:val="22"/>
        </w:rPr>
        <w:tab/>
        <w:t>b. Angiomyolipoma</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Risk factors for spontaneous hemorrhage</w:t>
      </w:r>
    </w:p>
    <w:p w14:paraId="472C123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Risk of malignant transformation</w:t>
      </w:r>
    </w:p>
    <w:p w14:paraId="00C356D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Indications for intervention and modalities of treatment</w:t>
      </w:r>
    </w:p>
    <w:p w14:paraId="60E6686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Angioembolization</w:t>
      </w:r>
    </w:p>
    <w:p w14:paraId="0240983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Surgery</w:t>
      </w:r>
      <w:r w:rsidRPr="00B06B9A">
        <w:rPr>
          <w:rFonts w:eastAsia="Arial" w:cstheme="minorHAnsi"/>
          <w:sz w:val="22"/>
          <w:szCs w:val="22"/>
        </w:rPr>
        <w:br/>
      </w:r>
      <w:r w:rsidRPr="00B06B9A">
        <w:rPr>
          <w:rFonts w:eastAsia="Arial" w:cstheme="minorHAnsi"/>
          <w:sz w:val="22"/>
          <w:szCs w:val="22"/>
        </w:rPr>
        <w:tab/>
        <w:t xml:space="preserve">c. Solid renal tumors </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Tumor size, growth rate, risk of metastasis</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Intervention and modalities of treatment</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Active surveillance</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i. Factors favoring active surveillance </w:t>
      </w:r>
    </w:p>
    <w:p w14:paraId="031BE53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Patient-related</w:t>
      </w:r>
    </w:p>
    <w:p w14:paraId="603494F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1. Older age</w:t>
      </w:r>
    </w:p>
    <w:p w14:paraId="5C44BF57"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2. Low life expectancy</w:t>
      </w:r>
    </w:p>
    <w:p w14:paraId="546D547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3. High comorbidities</w:t>
      </w:r>
    </w:p>
    <w:p w14:paraId="014DDCE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4. High perioperative risk</w:t>
      </w:r>
    </w:p>
    <w:p w14:paraId="23205FF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5. Poor functional status</w:t>
      </w:r>
    </w:p>
    <w:p w14:paraId="2C0D41B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6. Patient preference</w:t>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7. Poor renal function</w:t>
      </w:r>
    </w:p>
    <w:p w14:paraId="13A00D46"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Tumor-related</w:t>
      </w:r>
    </w:p>
    <w:p w14:paraId="7E2A003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1. Size &lt; 3 cm</w:t>
      </w:r>
    </w:p>
    <w:p w14:paraId="2C56647B"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2. Growth rate &lt; 5 mm/year</w:t>
      </w:r>
    </w:p>
    <w:p w14:paraId="09598A8B"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3. Non-infiltrative</w:t>
      </w:r>
    </w:p>
    <w:p w14:paraId="4B24B164"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4. Low complexity</w:t>
      </w:r>
    </w:p>
    <w:p w14:paraId="59B61A5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5. Favorable histology on biopsy</w:t>
      </w:r>
    </w:p>
    <w:p w14:paraId="3A1CC98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Protocols for active surveillance</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Role of renal mass biopsy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Indications for intervention</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Thermal Ablation</w:t>
      </w:r>
    </w:p>
    <w:p w14:paraId="7D6D198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Indications</w:t>
      </w:r>
    </w:p>
    <w:p w14:paraId="5D798B8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Tumor size &lt; 3 cm</w:t>
      </w:r>
    </w:p>
    <w:p w14:paraId="1AEA0C6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Tumor complexity</w:t>
      </w:r>
    </w:p>
    <w:p w14:paraId="1FEB009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Preexisting CKD</w:t>
      </w:r>
    </w:p>
    <w:p w14:paraId="1582A90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Risk factors for CKD</w:t>
      </w:r>
    </w:p>
    <w:p w14:paraId="509A4069" w14:textId="77777777" w:rsidR="00527706" w:rsidRPr="0082113F"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rPr>
        <w:t>e. Multifocal tumors</w:t>
      </w:r>
    </w:p>
    <w:p w14:paraId="48A5ED10"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f. Bilateral renal tumors</w:t>
      </w:r>
    </w:p>
    <w:p w14:paraId="20844E63"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g. Solitary kidney</w:t>
      </w:r>
    </w:p>
    <w:p w14:paraId="0EC00210"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h. Familial RCC</w:t>
      </w:r>
    </w:p>
    <w:p w14:paraId="771BC7F9"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ii. Technique</w:t>
      </w:r>
    </w:p>
    <w:p w14:paraId="7FD38314" w14:textId="77777777" w:rsidR="00527706" w:rsidRPr="00B06B9A"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B06B9A">
        <w:rPr>
          <w:rFonts w:eastAsia="Arial" w:cstheme="minorHAnsi"/>
          <w:sz w:val="22"/>
          <w:szCs w:val="22"/>
        </w:rPr>
        <w:t>a. Radiofrequency ablation (RFA)</w:t>
      </w:r>
    </w:p>
    <w:p w14:paraId="70589E8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Cryoablation</w:t>
      </w:r>
    </w:p>
    <w:p w14:paraId="12C7BD6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Microwave ablation (MWA)</w:t>
      </w:r>
    </w:p>
    <w:p w14:paraId="13B8D53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Mechanism of action</w:t>
      </w:r>
    </w:p>
    <w:p w14:paraId="34D90B9B"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Approaches</w:t>
      </w:r>
    </w:p>
    <w:p w14:paraId="059F049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Percutaneous</w:t>
      </w:r>
    </w:p>
    <w:p w14:paraId="4080C39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Laparoscopic</w:t>
      </w:r>
    </w:p>
    <w:p w14:paraId="26DB64E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 Complications and management</w:t>
      </w:r>
    </w:p>
    <w:p w14:paraId="49BB840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 Tumor persistence/recurrence and management</w:t>
      </w:r>
    </w:p>
    <w:p w14:paraId="39C4052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 Outcome data</w:t>
      </w:r>
    </w:p>
    <w:p w14:paraId="3005E356"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viii. Follow-up surveillance</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Partial Nephrectomy (nephron-sparing surgery)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Indications</w:t>
      </w:r>
    </w:p>
    <w:p w14:paraId="6CEF28F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Age</w:t>
      </w:r>
    </w:p>
    <w:p w14:paraId="2E046E7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Tumor size</w:t>
      </w:r>
    </w:p>
    <w:p w14:paraId="7B0DBAB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Tumor complexity</w:t>
      </w:r>
    </w:p>
    <w:p w14:paraId="58C009BE"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Preexisting chronic kidney disease</w:t>
      </w:r>
    </w:p>
    <w:p w14:paraId="5A429829"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e. Risk factors for chronic kidney disease</w:t>
      </w:r>
    </w:p>
    <w:p w14:paraId="47D44A71" w14:textId="77777777" w:rsidR="00527706" w:rsidRPr="0082113F"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rPr>
        <w:t>f. Multifocal tumors</w:t>
      </w:r>
    </w:p>
    <w:p w14:paraId="363899F5"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g. Bilateral renal tumors</w:t>
      </w:r>
    </w:p>
    <w:p w14:paraId="34771BBB"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h. Solitary kidney</w:t>
      </w:r>
    </w:p>
    <w:p w14:paraId="586F9299"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i. Familial RCC</w:t>
      </w:r>
    </w:p>
    <w:p w14:paraId="4B57E43A" w14:textId="77777777" w:rsidR="00527706" w:rsidRPr="0082113F"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t>ii. Technique</w:t>
      </w:r>
    </w:p>
    <w:p w14:paraId="05DB6D73" w14:textId="77777777" w:rsidR="00527706" w:rsidRPr="00B06B9A" w:rsidRDefault="00527706" w:rsidP="00527706">
      <w:pPr>
        <w:spacing w:after="0" w:line="240" w:lineRule="auto"/>
        <w:ind w:left="540"/>
        <w:rPr>
          <w:rFonts w:eastAsia="Arial" w:cstheme="minorHAnsi"/>
          <w:sz w:val="22"/>
          <w:szCs w:val="22"/>
        </w:rPr>
      </w:pP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82113F">
        <w:rPr>
          <w:rFonts w:eastAsia="Arial" w:cstheme="minorHAnsi"/>
          <w:sz w:val="22"/>
          <w:szCs w:val="22"/>
        </w:rPr>
        <w:tab/>
      </w:r>
      <w:r w:rsidRPr="00B06B9A">
        <w:rPr>
          <w:rFonts w:eastAsia="Arial" w:cstheme="minorHAnsi"/>
          <w:sz w:val="22"/>
          <w:szCs w:val="22"/>
        </w:rPr>
        <w:t>a. Open</w:t>
      </w:r>
    </w:p>
    <w:p w14:paraId="4E02893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Laparoscopic</w:t>
      </w:r>
    </w:p>
    <w:p w14:paraId="5257559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c. Robotic (single port and multiport) </w:t>
      </w:r>
    </w:p>
    <w:p w14:paraId="7B7BE57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Approaches</w:t>
      </w:r>
    </w:p>
    <w:p w14:paraId="5B1FBF8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Transperitoneal</w:t>
      </w:r>
    </w:p>
    <w:p w14:paraId="6C02A2A2"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Retroperitoneal</w:t>
      </w:r>
    </w:p>
    <w:p w14:paraId="3C261AD6"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iv. Warm ischemia</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 Complications and management</w:t>
      </w:r>
    </w:p>
    <w:p w14:paraId="1CE0527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 Tumor persistence/recurrence and management</w:t>
      </w:r>
    </w:p>
    <w:p w14:paraId="64C981F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 Outcome data</w:t>
      </w:r>
    </w:p>
    <w:p w14:paraId="218AD00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viii. Follow-up surveillance</w:t>
      </w:r>
    </w:p>
    <w:p w14:paraId="655C198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Radical Nephrectomy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Indications</w:t>
      </w:r>
    </w:p>
    <w:p w14:paraId="194B25BC"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Age</w:t>
      </w:r>
    </w:p>
    <w:p w14:paraId="72F355C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Tumor size</w:t>
      </w:r>
    </w:p>
    <w:p w14:paraId="7C2F24E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High tumor complexity</w:t>
      </w:r>
    </w:p>
    <w:p w14:paraId="37A8DD16"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Imaging characteristics</w:t>
      </w:r>
    </w:p>
    <w:p w14:paraId="64365CF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e. Absence of preexisting chronic kidney disease</w:t>
      </w:r>
    </w:p>
    <w:p w14:paraId="149A91D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f. Normal contralateral kidney</w:t>
      </w:r>
    </w:p>
    <w:p w14:paraId="08D96123"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Technique</w:t>
      </w:r>
    </w:p>
    <w:p w14:paraId="16703D81"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Open</w:t>
      </w:r>
    </w:p>
    <w:p w14:paraId="6AF443C5"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Laparoscopic</w:t>
      </w:r>
    </w:p>
    <w:p w14:paraId="37D8C877"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c. Robotic (single port and multiport)</w:t>
      </w:r>
    </w:p>
    <w:p w14:paraId="128F464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Approaches</w:t>
      </w:r>
    </w:p>
    <w:p w14:paraId="1D883C2F"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Transperitoneal</w:t>
      </w:r>
    </w:p>
    <w:p w14:paraId="0E798C8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Retroperitoneal</w:t>
      </w:r>
    </w:p>
    <w:p w14:paraId="680FD18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iv. Lymphadenectomy  </w:t>
      </w:r>
    </w:p>
    <w:p w14:paraId="41E62FBD"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Templates</w:t>
      </w:r>
    </w:p>
    <w:p w14:paraId="36C23DA0"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Chylous leak or chylous ascites risk and management</w:t>
      </w:r>
    </w:p>
    <w:p w14:paraId="54C30667"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 Tumor thrombus surgical techniques</w:t>
      </w:r>
    </w:p>
    <w:p w14:paraId="58D9911B"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 </w:t>
      </w:r>
      <w:r w:rsidRPr="00B06B9A">
        <w:rPr>
          <w:rFonts w:eastAsia="Arial" w:cstheme="minorHAnsi"/>
          <w:sz w:val="22"/>
          <w:szCs w:val="22"/>
        </w:rPr>
        <w:tab/>
        <w:t>vi. Management of the adrenal gland</w:t>
      </w:r>
    </w:p>
    <w:p w14:paraId="2DA0A408"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 Complications and management</w:t>
      </w:r>
    </w:p>
    <w:p w14:paraId="06C19DFA" w14:textId="77777777" w:rsidR="00527706" w:rsidRPr="00B06B9A" w:rsidRDefault="00527706" w:rsidP="00527706">
      <w:pPr>
        <w:spacing w:after="0" w:line="240" w:lineRule="auto"/>
        <w:ind w:left="540"/>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viii. Tumor recurrence and management</w:t>
      </w:r>
    </w:p>
    <w:p w14:paraId="4CD635D8"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ix. Outcome data</w:t>
      </w:r>
    </w:p>
    <w:p w14:paraId="50DC77E2"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x. Follow-up surveillance</w:t>
      </w:r>
    </w:p>
    <w:p w14:paraId="34EFFFD4" w14:textId="77777777" w:rsidR="00527706" w:rsidRPr="00B06B9A" w:rsidRDefault="00527706" w:rsidP="00527706">
      <w:pPr>
        <w:spacing w:after="0" w:line="240" w:lineRule="auto"/>
        <w:ind w:left="547"/>
        <w:contextualSpacing/>
        <w:rPr>
          <w:rFonts w:eastAsia="Arial" w:cstheme="minorHAnsi"/>
          <w:sz w:val="22"/>
          <w:szCs w:val="22"/>
        </w:rPr>
      </w:pPr>
    </w:p>
    <w:p w14:paraId="763642FA"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ab/>
        <w:t>c. Management of renal mass in special situations</w:t>
      </w:r>
    </w:p>
    <w:p w14:paraId="1AB45E4B"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82113F">
        <w:rPr>
          <w:rFonts w:eastAsia="Arial" w:cstheme="minorHAnsi"/>
          <w:sz w:val="22"/>
          <w:szCs w:val="22"/>
          <w:lang w:val="fr-FR"/>
        </w:rPr>
        <w:t>i. Bilateral renal masses</w:t>
      </w:r>
      <w:r w:rsidRPr="0082113F">
        <w:rPr>
          <w:rFonts w:eastAsia="Arial" w:cstheme="minorHAnsi"/>
          <w:sz w:val="22"/>
          <w:szCs w:val="22"/>
          <w:lang w:val="fr-FR"/>
        </w:rPr>
        <w:br/>
      </w:r>
      <w:r w:rsidRPr="0082113F">
        <w:rPr>
          <w:rFonts w:eastAsia="Arial" w:cstheme="minorHAnsi"/>
          <w:sz w:val="22"/>
          <w:szCs w:val="22"/>
          <w:lang w:val="fr-FR"/>
        </w:rPr>
        <w:tab/>
      </w:r>
      <w:r w:rsidRPr="0082113F">
        <w:rPr>
          <w:rFonts w:eastAsia="Arial" w:cstheme="minorHAnsi"/>
          <w:sz w:val="22"/>
          <w:szCs w:val="22"/>
          <w:lang w:val="fr-FR"/>
        </w:rPr>
        <w:tab/>
        <w:t xml:space="preserve">ii. </w:t>
      </w:r>
      <w:r w:rsidRPr="00B06B9A">
        <w:rPr>
          <w:rFonts w:eastAsia="Arial" w:cstheme="minorHAnsi"/>
          <w:sz w:val="22"/>
          <w:szCs w:val="22"/>
        </w:rPr>
        <w:t>Chronic kidney disease</w:t>
      </w:r>
    </w:p>
    <w:p w14:paraId="14922543" w14:textId="77777777" w:rsidR="00527706" w:rsidRPr="00B06B9A" w:rsidRDefault="00527706" w:rsidP="00527706">
      <w:pPr>
        <w:spacing w:after="0" w:line="240" w:lineRule="auto"/>
        <w:ind w:left="547"/>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End-stage renal disease</w:t>
      </w:r>
      <w:r w:rsidRPr="00B06B9A">
        <w:rPr>
          <w:rFonts w:eastAsia="Arial" w:cstheme="minorHAnsi"/>
          <w:sz w:val="22"/>
          <w:szCs w:val="22"/>
        </w:rPr>
        <w:br/>
      </w:r>
    </w:p>
    <w:p w14:paraId="45AC2FCA"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 xml:space="preserve">3. Management of metastatic disease </w:t>
      </w:r>
    </w:p>
    <w:p w14:paraId="79B237EA"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a. Risk classification for prognosis and survival in metastatic renal cell carcinoma</w:t>
      </w:r>
    </w:p>
    <w:p w14:paraId="4517FC8D"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b. Neoadjuvant and adjuvant therapy for metastatic renal cell carcinoma</w:t>
      </w:r>
    </w:p>
    <w:p w14:paraId="44408078"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c. Cytoreductive nephrectomy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Indications and timing</w:t>
      </w:r>
    </w:p>
    <w:p w14:paraId="798D4DDD"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a. Technique</w:t>
      </w:r>
    </w:p>
    <w:p w14:paraId="3CF1020F"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Open</w:t>
      </w:r>
    </w:p>
    <w:p w14:paraId="04E8CD26"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Laparoscopic</w:t>
      </w:r>
    </w:p>
    <w:p w14:paraId="7212DA28"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iii. Robotic</w:t>
      </w:r>
    </w:p>
    <w:p w14:paraId="584828F1"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b. Approaches</w:t>
      </w:r>
    </w:p>
    <w:p w14:paraId="63577B7E"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 Transperitoneal</w:t>
      </w:r>
    </w:p>
    <w:p w14:paraId="2E2977BA"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ii. Retroperitoneal</w:t>
      </w:r>
    </w:p>
    <w:p w14:paraId="07E2E414"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 xml:space="preserve">c. Lymphadenectomy  </w:t>
      </w:r>
    </w:p>
    <w:p w14:paraId="26548E03"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d. Tumor thrombus surgical techniques</w:t>
      </w:r>
    </w:p>
    <w:p w14:paraId="14D8CC27"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e. Management of the adrenal gland</w:t>
      </w:r>
    </w:p>
    <w:p w14:paraId="5C1CBD72"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f. Complications and management</w:t>
      </w:r>
    </w:p>
    <w:p w14:paraId="559CB0FA"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g. Tumor recurrence and management</w:t>
      </w:r>
    </w:p>
    <w:p w14:paraId="773E5C9B"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r>
      <w:r w:rsidRPr="00B06B9A">
        <w:rPr>
          <w:rFonts w:eastAsia="Arial" w:cstheme="minorHAnsi"/>
          <w:sz w:val="22"/>
          <w:szCs w:val="22"/>
        </w:rPr>
        <w:tab/>
        <w:t>h. Outcome data</w:t>
      </w:r>
      <w:r w:rsidRPr="00B06B9A">
        <w:rPr>
          <w:rFonts w:eastAsia="Arial" w:cstheme="minorHAnsi"/>
          <w:sz w:val="22"/>
          <w:szCs w:val="22"/>
        </w:rPr>
        <w:br/>
      </w:r>
      <w:r w:rsidRPr="00B06B9A">
        <w:rPr>
          <w:rFonts w:eastAsia="Arial" w:cstheme="minorHAnsi"/>
          <w:sz w:val="22"/>
          <w:szCs w:val="22"/>
        </w:rPr>
        <w:tab/>
      </w:r>
    </w:p>
    <w:p w14:paraId="2E7394D4"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t>d. Systemic therapy</w:t>
      </w:r>
    </w:p>
    <w:p w14:paraId="23215FDC"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Chemotherapy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Immunotherapy</w:t>
      </w:r>
      <w:r w:rsidRPr="00B06B9A">
        <w:rPr>
          <w:rFonts w:eastAsia="Arial" w:cstheme="minorHAnsi"/>
          <w:sz w:val="22"/>
          <w:szCs w:val="22"/>
        </w:rPr>
        <w:tab/>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iii. Targeted therapies</w:t>
      </w:r>
    </w:p>
    <w:p w14:paraId="52674267"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 xml:space="preserve"> </w:t>
      </w:r>
      <w:r w:rsidRPr="00B06B9A">
        <w:rPr>
          <w:rFonts w:eastAsia="Arial" w:cstheme="minorHAnsi"/>
          <w:sz w:val="22"/>
          <w:szCs w:val="22"/>
        </w:rPr>
        <w:br/>
      </w:r>
      <w:r w:rsidRPr="00B06B9A">
        <w:rPr>
          <w:rFonts w:eastAsia="Arial" w:cstheme="minorHAnsi"/>
          <w:sz w:val="22"/>
          <w:szCs w:val="22"/>
        </w:rPr>
        <w:tab/>
        <w:t>e. Radiation therapy</w:t>
      </w:r>
    </w:p>
    <w:p w14:paraId="5E6B4E32"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 Bone metastasis</w:t>
      </w:r>
    </w:p>
    <w:p w14:paraId="55A3B9C4" w14:textId="77777777" w:rsidR="00527706" w:rsidRPr="00B06B9A" w:rsidRDefault="00527706" w:rsidP="00527706">
      <w:pPr>
        <w:spacing w:after="0" w:line="240" w:lineRule="auto"/>
        <w:contextualSpacing/>
        <w:rPr>
          <w:rFonts w:eastAsia="Arial" w:cstheme="minorHAnsi"/>
          <w:sz w:val="22"/>
          <w:szCs w:val="22"/>
        </w:rPr>
      </w:pPr>
      <w:r w:rsidRPr="00B06B9A">
        <w:rPr>
          <w:rFonts w:eastAsia="Arial" w:cstheme="minorHAnsi"/>
          <w:sz w:val="22"/>
          <w:szCs w:val="22"/>
        </w:rPr>
        <w:tab/>
      </w:r>
      <w:r w:rsidRPr="00B06B9A">
        <w:rPr>
          <w:rFonts w:eastAsia="Arial" w:cstheme="minorHAnsi"/>
          <w:sz w:val="22"/>
          <w:szCs w:val="22"/>
        </w:rPr>
        <w:tab/>
        <w:t>ii. Brain metastasis</w:t>
      </w:r>
    </w:p>
    <w:p w14:paraId="051A79BC" w14:textId="77777777" w:rsidR="00527706" w:rsidRPr="00B06B9A" w:rsidRDefault="00527706" w:rsidP="000F1499">
      <w:pPr>
        <w:spacing w:after="0" w:line="240" w:lineRule="auto"/>
        <w:contextualSpacing/>
        <w:rPr>
          <w:rFonts w:eastAsia="Arial" w:cstheme="minorHAnsi"/>
          <w:sz w:val="22"/>
          <w:szCs w:val="22"/>
        </w:rPr>
      </w:pPr>
      <w:r w:rsidRPr="00B06B9A">
        <w:rPr>
          <w:rFonts w:eastAsia="Arial" w:cstheme="minorHAnsi"/>
          <w:sz w:val="22"/>
          <w:szCs w:val="22"/>
        </w:rPr>
        <w:br/>
      </w:r>
      <w:r w:rsidRPr="00B06B9A">
        <w:rPr>
          <w:rFonts w:eastAsia="Arial" w:cstheme="minorHAnsi"/>
          <w:sz w:val="22"/>
          <w:szCs w:val="22"/>
        </w:rPr>
        <w:tab/>
        <w:t>f. Metastasectomy</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 Indications</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 Outcomes</w:t>
      </w:r>
      <w:r w:rsidRPr="00B06B9A">
        <w:rPr>
          <w:rFonts w:eastAsia="Arial" w:cstheme="minorHAnsi"/>
          <w:sz w:val="22"/>
          <w:szCs w:val="22"/>
        </w:rPr>
        <w:br/>
      </w:r>
      <w:r w:rsidRPr="00B06B9A">
        <w:rPr>
          <w:rFonts w:eastAsia="Arial" w:cstheme="minorHAnsi"/>
          <w:sz w:val="22"/>
          <w:szCs w:val="22"/>
        </w:rPr>
        <w:tab/>
      </w:r>
      <w:r w:rsidRPr="00B06B9A">
        <w:rPr>
          <w:rFonts w:eastAsia="Arial" w:cstheme="minorHAnsi"/>
          <w:sz w:val="22"/>
          <w:szCs w:val="22"/>
        </w:rPr>
        <w:tab/>
        <w:t>iii. Multimodal therapy</w:t>
      </w:r>
    </w:p>
    <w:p w14:paraId="63BCD97E" w14:textId="77777777" w:rsidR="00527706" w:rsidRPr="006D37E8" w:rsidRDefault="00527706" w:rsidP="000F1499">
      <w:pPr>
        <w:spacing w:after="0" w:line="240" w:lineRule="auto"/>
        <w:ind w:left="540"/>
        <w:rPr>
          <w:rFonts w:eastAsia="Arial" w:cstheme="minorHAnsi"/>
          <w:sz w:val="20"/>
          <w:szCs w:val="20"/>
        </w:rPr>
      </w:pPr>
    </w:p>
    <w:p w14:paraId="5EF09974" w14:textId="77777777" w:rsidR="00527706" w:rsidRPr="00BD61C7" w:rsidRDefault="00527706" w:rsidP="000F1499">
      <w:pPr>
        <w:spacing w:after="0" w:line="240" w:lineRule="auto"/>
        <w:ind w:left="540"/>
        <w:rPr>
          <w:rFonts w:eastAsia="Arial" w:cstheme="minorHAnsi"/>
          <w:sz w:val="20"/>
          <w:szCs w:val="20"/>
        </w:rPr>
      </w:pPr>
    </w:p>
    <w:p w14:paraId="4F3BD972" w14:textId="77777777" w:rsidR="00527706" w:rsidRPr="00BD61C7" w:rsidRDefault="00527706" w:rsidP="000F1499">
      <w:pPr>
        <w:spacing w:after="0" w:line="240" w:lineRule="auto"/>
        <w:rPr>
          <w:rFonts w:cstheme="minorHAnsi"/>
          <w:b/>
          <w:sz w:val="20"/>
          <w:szCs w:val="20"/>
          <w:u w:val="single"/>
        </w:rPr>
      </w:pPr>
    </w:p>
    <w:p w14:paraId="4611D03E" w14:textId="3C758108" w:rsidR="00527706" w:rsidRDefault="00527706" w:rsidP="000F1499">
      <w:pPr>
        <w:spacing w:after="0" w:line="240" w:lineRule="auto"/>
        <w:rPr>
          <w:rFonts w:cstheme="minorHAnsi"/>
          <w:b/>
          <w:sz w:val="20"/>
          <w:szCs w:val="20"/>
          <w:u w:val="single"/>
        </w:rPr>
      </w:pPr>
      <w:r w:rsidRPr="00BD61C7">
        <w:rPr>
          <w:rFonts w:cstheme="minorHAnsi"/>
          <w:b/>
          <w:sz w:val="20"/>
          <w:szCs w:val="20"/>
          <w:u w:val="single"/>
        </w:rPr>
        <w:t>References and Suggested Reading</w:t>
      </w:r>
      <w:r w:rsidR="000F1499">
        <w:rPr>
          <w:rFonts w:cstheme="minorHAnsi"/>
          <w:b/>
          <w:sz w:val="20"/>
          <w:szCs w:val="20"/>
          <w:u w:val="single"/>
        </w:rPr>
        <w:t>:</w:t>
      </w:r>
      <w:r w:rsidRPr="00BD61C7">
        <w:rPr>
          <w:rFonts w:cstheme="minorHAnsi"/>
          <w:b/>
          <w:sz w:val="20"/>
          <w:szCs w:val="20"/>
          <w:u w:val="single"/>
        </w:rPr>
        <w:t xml:space="preserve"> </w:t>
      </w:r>
    </w:p>
    <w:p w14:paraId="6E834185" w14:textId="77777777" w:rsidR="000F1499" w:rsidRPr="00BD61C7" w:rsidRDefault="000F1499" w:rsidP="000F1499">
      <w:pPr>
        <w:spacing w:after="0" w:line="240" w:lineRule="auto"/>
        <w:rPr>
          <w:rFonts w:cstheme="minorHAnsi"/>
          <w:b/>
          <w:sz w:val="20"/>
          <w:szCs w:val="20"/>
          <w:u w:val="single"/>
        </w:rPr>
      </w:pPr>
    </w:p>
    <w:p w14:paraId="346EAE98" w14:textId="23365162" w:rsidR="00527706" w:rsidRDefault="00527706" w:rsidP="000F1499">
      <w:pPr>
        <w:spacing w:after="0" w:line="240" w:lineRule="auto"/>
        <w:rPr>
          <w:rFonts w:cstheme="minorHAnsi"/>
          <w:b/>
          <w:sz w:val="20"/>
          <w:szCs w:val="20"/>
        </w:rPr>
      </w:pPr>
      <w:r w:rsidRPr="00BD61C7">
        <w:rPr>
          <w:rFonts w:cstheme="minorHAnsi"/>
          <w:b/>
          <w:sz w:val="20"/>
          <w:szCs w:val="20"/>
        </w:rPr>
        <w:t>Anatomy and Pathology</w:t>
      </w:r>
    </w:p>
    <w:p w14:paraId="75DCD146" w14:textId="77777777" w:rsidR="000F1499" w:rsidRPr="00BD61C7" w:rsidRDefault="000F1499" w:rsidP="000F1499">
      <w:pPr>
        <w:spacing w:after="0" w:line="240" w:lineRule="auto"/>
        <w:rPr>
          <w:rFonts w:cstheme="minorHAnsi"/>
          <w:b/>
          <w:sz w:val="20"/>
          <w:szCs w:val="20"/>
        </w:rPr>
      </w:pPr>
    </w:p>
    <w:p w14:paraId="152CCF6B" w14:textId="55E458D3" w:rsidR="00527706" w:rsidRPr="00BD61C7" w:rsidRDefault="00527706" w:rsidP="00527706">
      <w:pPr>
        <w:spacing w:line="240" w:lineRule="auto"/>
        <w:rPr>
          <w:rFonts w:eastAsia="Arial" w:cstheme="minorHAnsi"/>
          <w:i/>
          <w:sz w:val="20"/>
          <w:szCs w:val="20"/>
        </w:rPr>
      </w:pPr>
      <w:r w:rsidRPr="00BD61C7">
        <w:rPr>
          <w:rFonts w:eastAsia="Arial" w:cstheme="minorHAnsi"/>
          <w:i/>
          <w:sz w:val="20"/>
          <w:szCs w:val="20"/>
        </w:rPr>
        <w:t>OnLine Resources</w:t>
      </w:r>
      <w:r w:rsidR="000F1499">
        <w:rPr>
          <w:rFonts w:eastAsia="Arial" w:cstheme="minorHAnsi"/>
          <w:i/>
          <w:sz w:val="20"/>
          <w:szCs w:val="20"/>
        </w:rPr>
        <w:t>:</w:t>
      </w:r>
    </w:p>
    <w:p w14:paraId="731DF94F" w14:textId="77777777" w:rsidR="00527706" w:rsidRPr="00BD61C7" w:rsidRDefault="00527706" w:rsidP="00527706">
      <w:pPr>
        <w:spacing w:line="240" w:lineRule="auto"/>
        <w:rPr>
          <w:rFonts w:eastAsia="Arial" w:cstheme="minorHAnsi"/>
          <w:sz w:val="20"/>
          <w:szCs w:val="20"/>
        </w:rPr>
      </w:pPr>
      <w:r w:rsidRPr="00BD61C7">
        <w:rPr>
          <w:rFonts w:eastAsia="Arial" w:cstheme="minorHAnsi"/>
          <w:sz w:val="20"/>
          <w:szCs w:val="20"/>
        </w:rPr>
        <w:tab/>
        <w:t xml:space="preserve">McNeil BK. AUA Urology Core Curriculum. Kidney, Adrenal, Ureter (March 30, 2021). </w:t>
      </w:r>
    </w:p>
    <w:p w14:paraId="5FF249CD" w14:textId="02910269" w:rsidR="00527706" w:rsidRDefault="00527706" w:rsidP="008F1042">
      <w:pPr>
        <w:spacing w:after="0" w:line="240" w:lineRule="auto"/>
        <w:rPr>
          <w:rStyle w:val="Hyperlink"/>
          <w:rFonts w:eastAsia="Arial" w:cstheme="minorHAnsi"/>
          <w:sz w:val="20"/>
          <w:szCs w:val="20"/>
        </w:rPr>
      </w:pPr>
      <w:r w:rsidRPr="00BD61C7">
        <w:rPr>
          <w:rFonts w:eastAsia="Arial" w:cstheme="minorHAnsi"/>
          <w:sz w:val="20"/>
          <w:szCs w:val="20"/>
        </w:rPr>
        <w:tab/>
      </w:r>
      <w:hyperlink r:id="rId65" w:history="1">
        <w:r w:rsidRPr="005312D0">
          <w:rPr>
            <w:rStyle w:val="Hyperlink"/>
            <w:rFonts w:eastAsia="Arial" w:cstheme="minorHAnsi"/>
            <w:sz w:val="20"/>
            <w:szCs w:val="20"/>
          </w:rPr>
          <w:t>https://university.auanet.org/core/anatomy-physiology/kidney-adrenal-ureter/index.cfm</w:t>
        </w:r>
      </w:hyperlink>
    </w:p>
    <w:p w14:paraId="1016159E" w14:textId="77777777" w:rsidR="008F1042" w:rsidRPr="00BD61C7" w:rsidRDefault="008F1042" w:rsidP="008F1042">
      <w:pPr>
        <w:spacing w:after="0" w:line="240" w:lineRule="auto"/>
        <w:rPr>
          <w:rFonts w:eastAsia="Arial" w:cstheme="minorHAnsi"/>
          <w:sz w:val="20"/>
          <w:szCs w:val="20"/>
        </w:rPr>
      </w:pPr>
    </w:p>
    <w:p w14:paraId="6D063249" w14:textId="77777777" w:rsidR="00527706" w:rsidRPr="00BD61C7" w:rsidRDefault="00527706" w:rsidP="00527706">
      <w:pPr>
        <w:spacing w:line="240" w:lineRule="auto"/>
        <w:rPr>
          <w:rFonts w:cstheme="minorHAnsi"/>
          <w:b/>
          <w:sz w:val="20"/>
          <w:szCs w:val="20"/>
        </w:rPr>
      </w:pPr>
      <w:r w:rsidRPr="00BD61C7">
        <w:rPr>
          <w:rFonts w:eastAsia="Arial" w:cstheme="minorHAnsi"/>
          <w:i/>
          <w:sz w:val="20"/>
          <w:szCs w:val="20"/>
        </w:rPr>
        <w:t>Book Chapters:</w:t>
      </w:r>
    </w:p>
    <w:p w14:paraId="21C3FB2E" w14:textId="34A26AB4" w:rsidR="00527706" w:rsidRPr="00BD61C7" w:rsidRDefault="000F1499" w:rsidP="00527706">
      <w:pPr>
        <w:spacing w:line="240" w:lineRule="auto"/>
        <w:rPr>
          <w:rFonts w:eastAsia="Arial" w:cstheme="minorHAnsi"/>
          <w:sz w:val="20"/>
          <w:szCs w:val="20"/>
        </w:rPr>
      </w:pPr>
      <w:r>
        <w:rPr>
          <w:rFonts w:eastAsia="Arial" w:cstheme="minorHAnsi"/>
          <w:i/>
          <w:sz w:val="20"/>
          <w:szCs w:val="20"/>
        </w:rPr>
        <w:tab/>
      </w:r>
      <w:r w:rsidR="00527706" w:rsidRPr="00BD61C7">
        <w:rPr>
          <w:rFonts w:eastAsia="Arial" w:cstheme="minorHAnsi"/>
          <w:sz w:val="20"/>
          <w:szCs w:val="20"/>
        </w:rPr>
        <w:t xml:space="preserve">1. Netter FH. </w:t>
      </w:r>
      <w:r w:rsidR="00527706" w:rsidRPr="00BD61C7">
        <w:rPr>
          <w:rFonts w:eastAsia="Arial" w:cstheme="minorHAnsi"/>
          <w:i/>
          <w:sz w:val="20"/>
          <w:szCs w:val="20"/>
        </w:rPr>
        <w:t>Atlas of Human Anatomy</w:t>
      </w:r>
      <w:r w:rsidR="00527706" w:rsidRPr="00BD61C7">
        <w:rPr>
          <w:rFonts w:eastAsia="Arial" w:cstheme="minorHAnsi"/>
          <w:sz w:val="20"/>
          <w:szCs w:val="20"/>
        </w:rPr>
        <w:t>. 7</w:t>
      </w:r>
      <w:r w:rsidR="00527706" w:rsidRPr="00BD61C7">
        <w:rPr>
          <w:rFonts w:eastAsia="Arial" w:cstheme="minorHAnsi"/>
          <w:sz w:val="20"/>
          <w:szCs w:val="20"/>
          <w:vertAlign w:val="superscript"/>
        </w:rPr>
        <w:t xml:space="preserve">th </w:t>
      </w:r>
      <w:r w:rsidR="00527706" w:rsidRPr="00BD61C7">
        <w:rPr>
          <w:rFonts w:eastAsia="Arial" w:cstheme="minorHAnsi"/>
          <w:sz w:val="20"/>
          <w:szCs w:val="20"/>
        </w:rPr>
        <w:t xml:space="preserve">ed. Elsevier; 2018. </w:t>
      </w:r>
    </w:p>
    <w:p w14:paraId="7687D379" w14:textId="77777777" w:rsidR="00527706" w:rsidRPr="00BD61C7" w:rsidRDefault="00527706" w:rsidP="00527706">
      <w:pPr>
        <w:spacing w:line="240" w:lineRule="auto"/>
        <w:rPr>
          <w:rFonts w:eastAsia="Arial" w:cstheme="minorHAnsi"/>
          <w:sz w:val="20"/>
          <w:szCs w:val="20"/>
        </w:rPr>
      </w:pPr>
      <w:r w:rsidRPr="00BD61C7">
        <w:rPr>
          <w:rFonts w:eastAsia="Arial" w:cstheme="minorHAnsi"/>
          <w:sz w:val="20"/>
          <w:szCs w:val="20"/>
        </w:rPr>
        <w:tab/>
        <w:t xml:space="preserve">2. Parker WP, Gettman MT. Benign Renal Tumors. In: Partin AW, Dmochowski RR, Kavoussi LR, Peters CA, </w:t>
      </w:r>
      <w:r w:rsidRPr="00BD61C7">
        <w:rPr>
          <w:rFonts w:eastAsia="Arial" w:cstheme="minorHAnsi"/>
          <w:sz w:val="20"/>
          <w:szCs w:val="20"/>
        </w:rPr>
        <w:tab/>
        <w:t xml:space="preserve">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53C8B8E6" w14:textId="77777777" w:rsidR="00527706" w:rsidRPr="00BD61C7" w:rsidRDefault="00527706" w:rsidP="00527706">
      <w:pPr>
        <w:spacing w:line="240" w:lineRule="auto"/>
        <w:rPr>
          <w:rFonts w:eastAsia="Arial" w:cstheme="minorHAnsi"/>
          <w:sz w:val="20"/>
          <w:szCs w:val="20"/>
        </w:rPr>
      </w:pPr>
      <w:r w:rsidRPr="00BD61C7">
        <w:rPr>
          <w:rFonts w:eastAsia="Arial" w:cstheme="minorHAnsi"/>
          <w:sz w:val="20"/>
          <w:szCs w:val="20"/>
        </w:rPr>
        <w:tab/>
        <w:t xml:space="preserve">3. Campbell SC, Lane BR, Pierorazio PM. Malignant Renal Tumors. In: Partin AW, Dmochowski RR, Kavoussi </w:t>
      </w:r>
      <w:r w:rsidRPr="00BD61C7">
        <w:rPr>
          <w:rFonts w:eastAsia="Arial" w:cstheme="minorHAnsi"/>
          <w:sz w:val="20"/>
          <w:szCs w:val="20"/>
        </w:rPr>
        <w:tab/>
        <w:t xml:space="preserve">LR, Peters CA, 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566A37C7" w14:textId="77777777" w:rsidR="00527706" w:rsidRPr="00BD61C7" w:rsidRDefault="00527706" w:rsidP="000F1499">
      <w:pPr>
        <w:spacing w:after="0" w:line="240" w:lineRule="auto"/>
        <w:rPr>
          <w:rFonts w:eastAsia="Arial" w:cstheme="minorHAnsi"/>
          <w:sz w:val="20"/>
          <w:szCs w:val="20"/>
        </w:rPr>
      </w:pPr>
      <w:r w:rsidRPr="00BD61C7">
        <w:rPr>
          <w:rFonts w:eastAsia="Arial" w:cstheme="minorHAnsi"/>
          <w:sz w:val="20"/>
          <w:szCs w:val="20"/>
        </w:rPr>
        <w:tab/>
        <w:t xml:space="preserve">4. Chi T, Park M. Renal Physiology and Pathophysiology Including Renovascular Hypertension. In: Partin </w:t>
      </w:r>
      <w:r w:rsidRPr="00BD61C7">
        <w:rPr>
          <w:rFonts w:eastAsia="Arial" w:cstheme="minorHAnsi"/>
          <w:sz w:val="20"/>
          <w:szCs w:val="20"/>
        </w:rPr>
        <w:tab/>
        <w:t xml:space="preserve">AW, Dmochowski RR, Kavoussi LR, Peters CA, 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43EAC088" w14:textId="77777777" w:rsidR="00527706" w:rsidRPr="00BD61C7" w:rsidRDefault="00527706" w:rsidP="000F1499">
      <w:pPr>
        <w:spacing w:after="0" w:line="240" w:lineRule="auto"/>
        <w:rPr>
          <w:rFonts w:eastAsia="Arial" w:cstheme="minorHAnsi"/>
          <w:sz w:val="20"/>
          <w:szCs w:val="20"/>
        </w:rPr>
      </w:pPr>
    </w:p>
    <w:p w14:paraId="1FE9092F" w14:textId="3231D62C" w:rsidR="00527706" w:rsidRDefault="00527706" w:rsidP="000F1499">
      <w:pPr>
        <w:spacing w:after="0" w:line="240" w:lineRule="auto"/>
        <w:rPr>
          <w:rFonts w:eastAsia="Arial" w:cstheme="minorHAnsi"/>
          <w:b/>
          <w:sz w:val="20"/>
          <w:szCs w:val="20"/>
        </w:rPr>
      </w:pPr>
      <w:r w:rsidRPr="00BD61C7">
        <w:rPr>
          <w:rFonts w:eastAsia="Arial" w:cstheme="minorHAnsi"/>
          <w:b/>
          <w:sz w:val="20"/>
          <w:szCs w:val="20"/>
        </w:rPr>
        <w:t>Epidemiology</w:t>
      </w:r>
    </w:p>
    <w:p w14:paraId="3CF21F31" w14:textId="77777777" w:rsidR="000F1499" w:rsidRPr="00BD61C7" w:rsidRDefault="000F1499" w:rsidP="000F1499">
      <w:pPr>
        <w:spacing w:after="0" w:line="240" w:lineRule="auto"/>
        <w:rPr>
          <w:rFonts w:eastAsia="Arial" w:cstheme="minorHAnsi"/>
          <w:b/>
          <w:sz w:val="20"/>
          <w:szCs w:val="20"/>
        </w:rPr>
      </w:pPr>
    </w:p>
    <w:p w14:paraId="4A121981" w14:textId="77777777" w:rsidR="00527706" w:rsidRPr="00BD61C7" w:rsidRDefault="00527706" w:rsidP="00527706">
      <w:pPr>
        <w:spacing w:line="240" w:lineRule="auto"/>
        <w:rPr>
          <w:rFonts w:eastAsia="Arial" w:cstheme="minorHAnsi"/>
          <w:i/>
          <w:sz w:val="20"/>
          <w:szCs w:val="20"/>
        </w:rPr>
      </w:pPr>
      <w:r w:rsidRPr="00BD61C7">
        <w:rPr>
          <w:rFonts w:eastAsia="Arial" w:cstheme="minorHAnsi"/>
          <w:i/>
          <w:sz w:val="20"/>
          <w:szCs w:val="20"/>
        </w:rPr>
        <w:t xml:space="preserve">Guidelines: </w:t>
      </w:r>
    </w:p>
    <w:p w14:paraId="33694401" w14:textId="77777777" w:rsidR="00527706" w:rsidRPr="0082113F" w:rsidRDefault="00527706" w:rsidP="00527706">
      <w:pPr>
        <w:spacing w:line="240" w:lineRule="auto"/>
        <w:rPr>
          <w:rFonts w:eastAsia="Arial" w:cstheme="minorHAnsi"/>
          <w:sz w:val="20"/>
          <w:szCs w:val="20"/>
          <w:lang w:val="fr-FR"/>
        </w:rPr>
      </w:pPr>
      <w:r w:rsidRPr="00BD61C7">
        <w:rPr>
          <w:rFonts w:eastAsia="Arial" w:cstheme="minorHAnsi"/>
          <w:sz w:val="20"/>
          <w:szCs w:val="20"/>
        </w:rPr>
        <w:tab/>
        <w:t xml:space="preserve">1. Ljungber B et al. European Association of Urology Guidelines on Renal Cell Carcinoma: 2021 Update. </w:t>
      </w:r>
      <w:r w:rsidRPr="00BD61C7">
        <w:rPr>
          <w:rFonts w:eastAsia="Arial" w:cstheme="minorHAnsi"/>
          <w:sz w:val="20"/>
          <w:szCs w:val="20"/>
        </w:rPr>
        <w:tab/>
      </w:r>
      <w:r w:rsidRPr="0082113F">
        <w:rPr>
          <w:rFonts w:eastAsia="Arial" w:cstheme="minorHAnsi"/>
          <w:sz w:val="20"/>
          <w:szCs w:val="20"/>
          <w:lang w:val="fr-FR"/>
        </w:rPr>
        <w:t xml:space="preserve">Eur Urol, 2021. </w:t>
      </w:r>
      <w:hyperlink r:id="rId66" w:history="1">
        <w:r w:rsidRPr="005312D0">
          <w:rPr>
            <w:rStyle w:val="Hyperlink"/>
            <w:rFonts w:eastAsia="Arial" w:cstheme="minorHAnsi"/>
            <w:sz w:val="20"/>
            <w:szCs w:val="20"/>
            <w:lang w:val="fr-FR"/>
          </w:rPr>
          <w:t>https://uroweb.org/guideline/renal-cell-carcinoma/</w:t>
        </w:r>
      </w:hyperlink>
    </w:p>
    <w:p w14:paraId="6862A18B" w14:textId="77777777" w:rsidR="00527706" w:rsidRPr="0082113F" w:rsidRDefault="00527706" w:rsidP="00527706">
      <w:pPr>
        <w:spacing w:line="240" w:lineRule="auto"/>
        <w:rPr>
          <w:rFonts w:eastAsia="Arial" w:cstheme="minorHAnsi"/>
          <w:i/>
          <w:sz w:val="20"/>
          <w:szCs w:val="20"/>
          <w:lang w:val="fr-FR"/>
        </w:rPr>
      </w:pPr>
      <w:r w:rsidRPr="0082113F">
        <w:rPr>
          <w:rFonts w:eastAsia="Arial" w:cstheme="minorHAnsi"/>
          <w:i/>
          <w:sz w:val="20"/>
          <w:szCs w:val="20"/>
          <w:lang w:val="fr-FR"/>
        </w:rPr>
        <w:t xml:space="preserve">Book Chapters: </w:t>
      </w:r>
    </w:p>
    <w:p w14:paraId="2ADC40C4" w14:textId="77777777" w:rsidR="00527706" w:rsidRPr="00BD61C7" w:rsidRDefault="00527706" w:rsidP="00527706">
      <w:pPr>
        <w:spacing w:line="240" w:lineRule="auto"/>
        <w:rPr>
          <w:rFonts w:eastAsia="Arial" w:cstheme="minorHAnsi"/>
          <w:sz w:val="20"/>
          <w:szCs w:val="20"/>
        </w:rPr>
      </w:pPr>
      <w:r w:rsidRPr="0082113F">
        <w:rPr>
          <w:rFonts w:eastAsia="Arial" w:cstheme="minorHAnsi"/>
          <w:sz w:val="20"/>
          <w:szCs w:val="20"/>
          <w:lang w:val="fr-FR"/>
        </w:rPr>
        <w:tab/>
      </w:r>
      <w:r w:rsidRPr="00BD61C7">
        <w:rPr>
          <w:rFonts w:eastAsia="Arial" w:cstheme="minorHAnsi"/>
          <w:sz w:val="20"/>
          <w:szCs w:val="20"/>
        </w:rPr>
        <w:t xml:space="preserve">1.  Parker WP, Gettman MT. Benign Renal Tumors. In: Partin AW, Dmochowski RR, Kavoussi LR, Peters CA, </w:t>
      </w:r>
      <w:r w:rsidRPr="00BD61C7">
        <w:rPr>
          <w:rFonts w:eastAsia="Arial" w:cstheme="minorHAnsi"/>
          <w:sz w:val="20"/>
          <w:szCs w:val="20"/>
        </w:rPr>
        <w:tab/>
        <w:t xml:space="preserve">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5EAD6EED" w14:textId="77777777" w:rsidR="00527706" w:rsidRPr="00BD61C7" w:rsidRDefault="00527706" w:rsidP="000F1499">
      <w:pPr>
        <w:spacing w:after="0" w:line="240" w:lineRule="auto"/>
        <w:rPr>
          <w:rFonts w:eastAsia="Arial" w:cstheme="minorHAnsi"/>
          <w:sz w:val="20"/>
          <w:szCs w:val="20"/>
        </w:rPr>
      </w:pPr>
      <w:r w:rsidRPr="00BD61C7">
        <w:rPr>
          <w:rFonts w:eastAsia="Arial" w:cstheme="minorHAnsi"/>
          <w:sz w:val="20"/>
          <w:szCs w:val="20"/>
        </w:rPr>
        <w:tab/>
        <w:t xml:space="preserve">2. Campbell SC, Lane BR, Pierorazio PM. Malignant Renal Tumors. In: Partin AW, Dmochowski RR, Kavoussi </w:t>
      </w:r>
      <w:r w:rsidRPr="00BD61C7">
        <w:rPr>
          <w:rFonts w:eastAsia="Arial" w:cstheme="minorHAnsi"/>
          <w:sz w:val="20"/>
          <w:szCs w:val="20"/>
        </w:rPr>
        <w:tab/>
        <w:t xml:space="preserve">LR, Peters CA, 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7E6B5237" w14:textId="77777777" w:rsidR="000F1499" w:rsidRDefault="000F1499" w:rsidP="000F1499">
      <w:pPr>
        <w:spacing w:after="0" w:line="240" w:lineRule="auto"/>
        <w:rPr>
          <w:rFonts w:eastAsia="Arial" w:cstheme="minorHAnsi"/>
          <w:b/>
          <w:sz w:val="20"/>
          <w:szCs w:val="20"/>
        </w:rPr>
      </w:pPr>
    </w:p>
    <w:p w14:paraId="3E855E21" w14:textId="79C10F0D" w:rsidR="00527706" w:rsidRPr="00BD61C7" w:rsidRDefault="00527706" w:rsidP="000F1499">
      <w:pPr>
        <w:spacing w:after="0" w:line="240" w:lineRule="auto"/>
        <w:rPr>
          <w:rFonts w:eastAsia="Arial" w:cstheme="minorHAnsi"/>
          <w:b/>
          <w:sz w:val="20"/>
          <w:szCs w:val="20"/>
        </w:rPr>
      </w:pPr>
      <w:r w:rsidRPr="00BD61C7">
        <w:rPr>
          <w:rFonts w:eastAsia="Arial" w:cstheme="minorHAnsi"/>
          <w:b/>
          <w:sz w:val="20"/>
          <w:szCs w:val="20"/>
        </w:rPr>
        <w:t>Diagnosis and Staging</w:t>
      </w:r>
    </w:p>
    <w:p w14:paraId="44E3C3C9" w14:textId="77777777" w:rsidR="000F1499" w:rsidRDefault="000F1499" w:rsidP="00527706">
      <w:pPr>
        <w:spacing w:after="0" w:line="240" w:lineRule="auto"/>
        <w:rPr>
          <w:rFonts w:eastAsia="Arial" w:cstheme="minorHAnsi"/>
          <w:i/>
          <w:sz w:val="20"/>
          <w:szCs w:val="20"/>
        </w:rPr>
      </w:pPr>
    </w:p>
    <w:p w14:paraId="1D78DE46" w14:textId="763E08C7" w:rsidR="00527706" w:rsidRPr="00BD61C7" w:rsidRDefault="00527706" w:rsidP="008F1042">
      <w:pPr>
        <w:spacing w:line="240" w:lineRule="auto"/>
        <w:rPr>
          <w:rFonts w:eastAsia="Arial" w:cstheme="minorHAnsi"/>
          <w:i/>
          <w:sz w:val="20"/>
          <w:szCs w:val="20"/>
        </w:rPr>
      </w:pPr>
      <w:r w:rsidRPr="00BD61C7">
        <w:rPr>
          <w:rFonts w:eastAsia="Arial" w:cstheme="minorHAnsi"/>
          <w:i/>
          <w:sz w:val="20"/>
          <w:szCs w:val="20"/>
        </w:rPr>
        <w:t xml:space="preserve">Book Chapters: </w:t>
      </w:r>
    </w:p>
    <w:p w14:paraId="40F3E571" w14:textId="77777777" w:rsidR="00527706" w:rsidRPr="00BD61C7" w:rsidRDefault="00527706" w:rsidP="00527706">
      <w:pPr>
        <w:spacing w:after="0" w:line="240" w:lineRule="auto"/>
        <w:rPr>
          <w:rFonts w:eastAsia="Arial" w:cstheme="minorHAnsi"/>
          <w:sz w:val="20"/>
          <w:szCs w:val="20"/>
        </w:rPr>
      </w:pPr>
      <w:r w:rsidRPr="00BD61C7">
        <w:rPr>
          <w:rFonts w:eastAsia="Arial" w:cstheme="minorHAnsi"/>
          <w:sz w:val="20"/>
          <w:szCs w:val="20"/>
        </w:rPr>
        <w:tab/>
        <w:t xml:space="preserve">1. Campbell SC, Lane BR, Pierorazio PM. Malignant Renal Tumors. In: Partin AW, Dmochowski RR, Kavoussi </w:t>
      </w:r>
      <w:r w:rsidRPr="00BD61C7">
        <w:rPr>
          <w:rFonts w:eastAsia="Arial" w:cstheme="minorHAnsi"/>
          <w:sz w:val="20"/>
          <w:szCs w:val="20"/>
        </w:rPr>
        <w:tab/>
        <w:t xml:space="preserve">LR, Peters CA, 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67B5FADD" w14:textId="77777777" w:rsidR="00527706" w:rsidRPr="00BD61C7" w:rsidRDefault="00527706" w:rsidP="00527706">
      <w:pPr>
        <w:spacing w:after="0" w:line="240" w:lineRule="auto"/>
        <w:rPr>
          <w:rFonts w:eastAsia="Arial" w:cstheme="minorHAnsi"/>
          <w:sz w:val="20"/>
          <w:szCs w:val="20"/>
        </w:rPr>
      </w:pPr>
    </w:p>
    <w:p w14:paraId="4B65CFD1" w14:textId="77777777" w:rsidR="00527706" w:rsidRPr="00BD61C7" w:rsidRDefault="00527706" w:rsidP="008F1042">
      <w:pPr>
        <w:spacing w:line="240" w:lineRule="auto"/>
        <w:rPr>
          <w:rFonts w:eastAsia="Arial" w:cstheme="minorHAnsi"/>
          <w:sz w:val="20"/>
          <w:szCs w:val="20"/>
        </w:rPr>
      </w:pPr>
      <w:r w:rsidRPr="00BD61C7">
        <w:rPr>
          <w:rFonts w:eastAsia="Arial" w:cstheme="minorHAnsi"/>
          <w:i/>
          <w:sz w:val="20"/>
          <w:szCs w:val="20"/>
        </w:rPr>
        <w:t>Guidelines</w:t>
      </w:r>
      <w:r w:rsidRPr="00BD61C7">
        <w:rPr>
          <w:rFonts w:eastAsia="Arial" w:cstheme="minorHAnsi"/>
          <w:sz w:val="20"/>
          <w:szCs w:val="20"/>
        </w:rPr>
        <w:t xml:space="preserve">: </w:t>
      </w:r>
    </w:p>
    <w:p w14:paraId="1BE27578" w14:textId="77777777" w:rsidR="00527706" w:rsidRDefault="00527706" w:rsidP="00527706">
      <w:pPr>
        <w:spacing w:after="0" w:line="240" w:lineRule="auto"/>
        <w:rPr>
          <w:rFonts w:eastAsia="Arial" w:cstheme="minorHAnsi"/>
          <w:sz w:val="20"/>
          <w:szCs w:val="20"/>
        </w:rPr>
      </w:pPr>
      <w:r w:rsidRPr="00BD61C7">
        <w:rPr>
          <w:rFonts w:eastAsia="Arial" w:cstheme="minorHAnsi"/>
          <w:sz w:val="20"/>
          <w:szCs w:val="20"/>
        </w:rPr>
        <w:tab/>
        <w:t xml:space="preserve">1. Ljungber B et al. European Association of Urology Guidelines on Renal Cell Carcinoma: 2021 Update. </w:t>
      </w:r>
      <w:r w:rsidRPr="00BD61C7">
        <w:rPr>
          <w:rFonts w:eastAsia="Arial" w:cstheme="minorHAnsi"/>
          <w:sz w:val="20"/>
          <w:szCs w:val="20"/>
        </w:rPr>
        <w:tab/>
        <w:t xml:space="preserve">Eur Urol, 2021. </w:t>
      </w:r>
      <w:hyperlink r:id="rId67" w:history="1">
        <w:r w:rsidRPr="005312D0">
          <w:rPr>
            <w:rStyle w:val="Hyperlink"/>
            <w:rFonts w:eastAsia="Arial" w:cstheme="minorHAnsi"/>
            <w:sz w:val="20"/>
            <w:szCs w:val="20"/>
          </w:rPr>
          <w:t>https://uroweb.org/guideline/renal-cell-carcinoma/</w:t>
        </w:r>
      </w:hyperlink>
    </w:p>
    <w:p w14:paraId="59C14FB0" w14:textId="77777777" w:rsidR="00527706" w:rsidRPr="00BD61C7" w:rsidRDefault="00527706" w:rsidP="00527706">
      <w:pPr>
        <w:spacing w:after="0" w:line="240" w:lineRule="auto"/>
        <w:rPr>
          <w:rFonts w:eastAsia="Arial" w:cstheme="minorHAnsi"/>
          <w:sz w:val="20"/>
          <w:szCs w:val="20"/>
        </w:rPr>
      </w:pPr>
    </w:p>
    <w:p w14:paraId="681AFDA2" w14:textId="77777777" w:rsidR="00527706" w:rsidRDefault="00527706" w:rsidP="00527706">
      <w:pPr>
        <w:spacing w:after="0" w:line="240" w:lineRule="auto"/>
        <w:ind w:left="720" w:hanging="720"/>
        <w:rPr>
          <w:rFonts w:eastAsia="Arial" w:cstheme="minorHAnsi"/>
          <w:sz w:val="20"/>
          <w:szCs w:val="20"/>
        </w:rPr>
      </w:pPr>
      <w:r w:rsidRPr="00BD61C7">
        <w:rPr>
          <w:rFonts w:eastAsia="Arial" w:cstheme="minorHAnsi"/>
          <w:sz w:val="20"/>
          <w:szCs w:val="20"/>
        </w:rPr>
        <w:tab/>
        <w:t xml:space="preserve">2. National Comprehensive Cancer Network. Kidney Cancer (Version 4.2022). </w:t>
      </w:r>
      <w:hyperlink r:id="rId68" w:history="1">
        <w:r w:rsidRPr="007C0CB5">
          <w:rPr>
            <w:rStyle w:val="Hyperlink"/>
            <w:rFonts w:eastAsia="Arial" w:cstheme="minorHAnsi"/>
            <w:sz w:val="20"/>
            <w:szCs w:val="20"/>
          </w:rPr>
          <w:t>https://www.nccn.org/professionals/physician_gls/pdf/kidney.pdf</w:t>
        </w:r>
      </w:hyperlink>
    </w:p>
    <w:p w14:paraId="6E8122DD" w14:textId="77777777" w:rsidR="00527706" w:rsidRDefault="00527706" w:rsidP="00527706">
      <w:pPr>
        <w:spacing w:after="0" w:line="240" w:lineRule="auto"/>
        <w:ind w:left="720" w:hanging="720"/>
        <w:rPr>
          <w:rFonts w:eastAsia="Arial" w:cstheme="minorHAnsi"/>
          <w:sz w:val="20"/>
          <w:szCs w:val="20"/>
        </w:rPr>
      </w:pPr>
    </w:p>
    <w:p w14:paraId="6B237184" w14:textId="77777777" w:rsidR="00527706" w:rsidRDefault="00527706" w:rsidP="00527706">
      <w:pPr>
        <w:spacing w:after="0" w:line="240" w:lineRule="auto"/>
        <w:ind w:left="720"/>
        <w:rPr>
          <w:rFonts w:eastAsia="Arial" w:cstheme="minorHAnsi"/>
          <w:sz w:val="20"/>
          <w:szCs w:val="20"/>
        </w:rPr>
      </w:pPr>
      <w:r w:rsidRPr="00BD61C7">
        <w:rPr>
          <w:rFonts w:eastAsia="Arial" w:cstheme="minorHAnsi"/>
          <w:sz w:val="20"/>
          <w:szCs w:val="20"/>
        </w:rPr>
        <w:t>3. Campbell S, Uzzo RG, Allaf ME et al: Renal Mass and Localized Renal Cancer: AUA Guideline. J Urol</w:t>
      </w:r>
      <w:r>
        <w:rPr>
          <w:rFonts w:eastAsia="Arial" w:cstheme="minorHAnsi"/>
          <w:sz w:val="20"/>
          <w:szCs w:val="20"/>
        </w:rPr>
        <w:t xml:space="preserve"> </w:t>
      </w:r>
      <w:r w:rsidRPr="00BD61C7">
        <w:rPr>
          <w:rFonts w:eastAsia="Arial" w:cstheme="minorHAnsi"/>
          <w:sz w:val="20"/>
          <w:szCs w:val="20"/>
        </w:rPr>
        <w:t xml:space="preserve">2017. </w:t>
      </w:r>
      <w:hyperlink r:id="rId69" w:history="1">
        <w:r w:rsidRPr="005312D0">
          <w:rPr>
            <w:rStyle w:val="Hyperlink"/>
            <w:rFonts w:eastAsia="Arial" w:cstheme="minorHAnsi"/>
            <w:sz w:val="20"/>
            <w:szCs w:val="20"/>
          </w:rPr>
          <w:t>https://www.auanet.org/guidelines/guidelines/renal-cancer-renal-mass-and-localized-renal-cancer-guideline</w:t>
        </w:r>
      </w:hyperlink>
    </w:p>
    <w:p w14:paraId="49C6D142" w14:textId="77777777" w:rsidR="00527706" w:rsidRPr="00BD61C7" w:rsidRDefault="00527706" w:rsidP="00527706">
      <w:pPr>
        <w:spacing w:after="0" w:line="240" w:lineRule="auto"/>
        <w:ind w:left="720"/>
        <w:rPr>
          <w:rFonts w:eastAsia="Arial" w:cstheme="minorHAnsi"/>
          <w:sz w:val="20"/>
          <w:szCs w:val="20"/>
        </w:rPr>
      </w:pPr>
    </w:p>
    <w:p w14:paraId="729E651C" w14:textId="46A0B809" w:rsidR="000F1499" w:rsidRDefault="00527706" w:rsidP="000F1499">
      <w:pPr>
        <w:spacing w:after="0" w:line="240" w:lineRule="auto"/>
        <w:rPr>
          <w:rFonts w:eastAsia="Arial" w:cstheme="minorHAnsi"/>
          <w:b/>
          <w:sz w:val="20"/>
          <w:szCs w:val="20"/>
        </w:rPr>
      </w:pPr>
      <w:r w:rsidRPr="00BD61C7">
        <w:rPr>
          <w:rFonts w:eastAsia="Arial" w:cstheme="minorHAnsi"/>
          <w:b/>
          <w:sz w:val="20"/>
          <w:szCs w:val="20"/>
        </w:rPr>
        <w:t>Management – Localized Disease</w:t>
      </w:r>
    </w:p>
    <w:p w14:paraId="1EC11D9E" w14:textId="77777777" w:rsidR="000F1499" w:rsidRPr="00BD61C7" w:rsidRDefault="000F1499" w:rsidP="000F1499">
      <w:pPr>
        <w:spacing w:after="0" w:line="240" w:lineRule="auto"/>
        <w:rPr>
          <w:rFonts w:eastAsia="Arial" w:cstheme="minorHAnsi"/>
          <w:b/>
          <w:sz w:val="20"/>
          <w:szCs w:val="20"/>
        </w:rPr>
      </w:pPr>
    </w:p>
    <w:p w14:paraId="78DDCED5" w14:textId="77777777" w:rsidR="00527706" w:rsidRPr="00BD61C7" w:rsidRDefault="00527706" w:rsidP="008F1042">
      <w:pPr>
        <w:spacing w:line="240" w:lineRule="auto"/>
        <w:rPr>
          <w:rFonts w:eastAsia="Arial" w:cstheme="minorHAnsi"/>
          <w:i/>
          <w:sz w:val="20"/>
          <w:szCs w:val="20"/>
        </w:rPr>
      </w:pPr>
      <w:r w:rsidRPr="00BD61C7">
        <w:rPr>
          <w:rFonts w:eastAsia="Arial" w:cstheme="minorHAnsi"/>
          <w:i/>
          <w:sz w:val="20"/>
          <w:szCs w:val="20"/>
        </w:rPr>
        <w:t>Book Chapters:</w:t>
      </w:r>
    </w:p>
    <w:p w14:paraId="7054C4E0" w14:textId="77777777" w:rsidR="00527706"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1. Campbell SC, Lane BR, Pierorazio PM. Malignant Renal Tumors. In: Partin AW, Dmochowski RR, Kavoussi </w:t>
      </w:r>
      <w:r w:rsidRPr="00BD61C7">
        <w:rPr>
          <w:rFonts w:eastAsia="Arial" w:cstheme="minorHAnsi"/>
          <w:sz w:val="20"/>
          <w:szCs w:val="20"/>
        </w:rPr>
        <w:tab/>
        <w:t xml:space="preserve">LR, Peters CA, eds. </w:t>
      </w:r>
      <w:r w:rsidRPr="00BD61C7">
        <w:rPr>
          <w:rFonts w:eastAsia="Arial" w:cstheme="minorHAnsi"/>
          <w:i/>
          <w:sz w:val="20"/>
          <w:szCs w:val="20"/>
        </w:rPr>
        <w:t>Campbell-Walsh-Wein Urology</w:t>
      </w:r>
      <w:r w:rsidRPr="00BD61C7">
        <w:rPr>
          <w:rFonts w:eastAsia="Arial" w:cstheme="minorHAnsi"/>
          <w:sz w:val="20"/>
          <w:szCs w:val="20"/>
        </w:rPr>
        <w:t>. 12th ed. Elsevier; 2020.</w:t>
      </w:r>
    </w:p>
    <w:p w14:paraId="7F11BD2F" w14:textId="77777777" w:rsidR="00527706" w:rsidRPr="00BD61C7" w:rsidRDefault="00527706" w:rsidP="00527706">
      <w:pPr>
        <w:spacing w:after="0" w:line="240" w:lineRule="auto"/>
        <w:contextualSpacing/>
        <w:rPr>
          <w:rFonts w:eastAsia="Arial" w:cstheme="minorHAnsi"/>
          <w:sz w:val="20"/>
          <w:szCs w:val="20"/>
        </w:rPr>
      </w:pPr>
    </w:p>
    <w:p w14:paraId="3FD53ED5"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2. Tracy CR, Cadeddu JA. Nonsurgical Focal Therapy for Renal Tumors. In: Partin AW, Dmochowski RR, </w:t>
      </w:r>
    </w:p>
    <w:p w14:paraId="66939EFF" w14:textId="72D85AA6"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K</w:t>
      </w:r>
      <w:r w:rsidR="000F1499">
        <w:rPr>
          <w:rFonts w:eastAsia="Arial" w:cstheme="minorHAnsi"/>
          <w:sz w:val="20"/>
          <w:szCs w:val="20"/>
        </w:rPr>
        <w:t>a</w:t>
      </w:r>
      <w:r w:rsidR="00527706" w:rsidRPr="00BD61C7">
        <w:rPr>
          <w:rFonts w:eastAsia="Arial" w:cstheme="minorHAnsi"/>
          <w:sz w:val="20"/>
          <w:szCs w:val="20"/>
        </w:rPr>
        <w:t xml:space="preserve">voussi LR, Peters CA, eds. </w:t>
      </w:r>
      <w:r w:rsidR="00527706" w:rsidRPr="00BD61C7">
        <w:rPr>
          <w:rFonts w:eastAsia="Arial" w:cstheme="minorHAnsi"/>
          <w:i/>
          <w:sz w:val="20"/>
          <w:szCs w:val="20"/>
        </w:rPr>
        <w:t>Campbell-Walsh-Wein Urology</w:t>
      </w:r>
      <w:r w:rsidR="00527706" w:rsidRPr="00BD61C7">
        <w:rPr>
          <w:rFonts w:eastAsia="Arial" w:cstheme="minorHAnsi"/>
          <w:sz w:val="20"/>
          <w:szCs w:val="20"/>
        </w:rPr>
        <w:t>. 12th ed. Elsevier; 2020.</w:t>
      </w:r>
    </w:p>
    <w:p w14:paraId="48477E45" w14:textId="77777777" w:rsidR="00527706" w:rsidRPr="00BD61C7" w:rsidRDefault="00527706" w:rsidP="00527706">
      <w:pPr>
        <w:spacing w:after="0" w:line="240" w:lineRule="auto"/>
        <w:contextualSpacing/>
        <w:rPr>
          <w:rFonts w:eastAsia="Arial" w:cstheme="minorHAnsi"/>
          <w:sz w:val="20"/>
          <w:szCs w:val="20"/>
        </w:rPr>
      </w:pPr>
    </w:p>
    <w:p w14:paraId="79C3EA8A" w14:textId="77777777" w:rsidR="00527706"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3. Tay KJ, Kim C, Polascik TJ. Renal Cryosurgery In: Smith JA, Howards SS, Preminger GM, Dmochowski RR. </w:t>
      </w:r>
      <w:r w:rsidRPr="00BD61C7">
        <w:rPr>
          <w:rFonts w:eastAsia="Arial" w:cstheme="minorHAnsi"/>
          <w:sz w:val="20"/>
          <w:szCs w:val="20"/>
        </w:rPr>
        <w:tab/>
      </w:r>
      <w:r w:rsidRPr="00BD61C7">
        <w:rPr>
          <w:rFonts w:eastAsia="Arial" w:cstheme="minorHAnsi"/>
          <w:i/>
          <w:sz w:val="20"/>
          <w:szCs w:val="20"/>
        </w:rPr>
        <w:t>Hinman’s Atlas of Urologic Surgery</w:t>
      </w:r>
      <w:r w:rsidRPr="00BD61C7">
        <w:rPr>
          <w:rFonts w:eastAsia="Arial" w:cstheme="minorHAnsi"/>
          <w:sz w:val="20"/>
          <w:szCs w:val="20"/>
        </w:rPr>
        <w:t>. 4</w:t>
      </w:r>
      <w:r w:rsidRPr="00BD61C7">
        <w:rPr>
          <w:rFonts w:eastAsia="Arial" w:cstheme="minorHAnsi"/>
          <w:sz w:val="20"/>
          <w:szCs w:val="20"/>
          <w:vertAlign w:val="superscript"/>
        </w:rPr>
        <w:t>th</w:t>
      </w:r>
      <w:r w:rsidRPr="00BD61C7">
        <w:rPr>
          <w:rFonts w:eastAsia="Arial" w:cstheme="minorHAnsi"/>
          <w:sz w:val="20"/>
          <w:szCs w:val="20"/>
        </w:rPr>
        <w:t xml:space="preserve"> ed. Elsevier; 2019.</w:t>
      </w:r>
    </w:p>
    <w:p w14:paraId="6C09A94A" w14:textId="77777777" w:rsidR="00527706" w:rsidRPr="00BD61C7" w:rsidRDefault="00527706" w:rsidP="00527706">
      <w:pPr>
        <w:spacing w:after="0" w:line="240" w:lineRule="auto"/>
        <w:contextualSpacing/>
        <w:rPr>
          <w:rFonts w:eastAsia="Arial" w:cstheme="minorHAnsi"/>
          <w:sz w:val="20"/>
          <w:szCs w:val="20"/>
        </w:rPr>
      </w:pPr>
    </w:p>
    <w:p w14:paraId="55BAFD8A"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4. Canvasser, NE, Zeltser IS, Cadeddu JA. Renal Radiofrequency Ablation. In: Smith JA, Howards SS,</w:t>
      </w:r>
    </w:p>
    <w:p w14:paraId="49B07125" w14:textId="0F76F878"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 xml:space="preserve">Preminger GM, Dmochowski RR. </w:t>
      </w:r>
      <w:r w:rsidR="00527706" w:rsidRPr="00BD61C7">
        <w:rPr>
          <w:rFonts w:eastAsia="Arial" w:cstheme="minorHAnsi"/>
          <w:i/>
          <w:sz w:val="20"/>
          <w:szCs w:val="20"/>
        </w:rPr>
        <w:t>Hinman’s Atlas of Urologic Surgery</w:t>
      </w:r>
      <w:r w:rsidR="00527706" w:rsidRPr="00BD61C7">
        <w:rPr>
          <w:rFonts w:eastAsia="Arial" w:cstheme="minorHAnsi"/>
          <w:sz w:val="20"/>
          <w:szCs w:val="20"/>
        </w:rPr>
        <w:t>. 4</w:t>
      </w:r>
      <w:r w:rsidR="00527706" w:rsidRPr="00BD61C7">
        <w:rPr>
          <w:rFonts w:eastAsia="Arial" w:cstheme="minorHAnsi"/>
          <w:sz w:val="20"/>
          <w:szCs w:val="20"/>
          <w:vertAlign w:val="superscript"/>
        </w:rPr>
        <w:t>th</w:t>
      </w:r>
      <w:r w:rsidR="00527706" w:rsidRPr="00BD61C7">
        <w:rPr>
          <w:rFonts w:eastAsia="Arial" w:cstheme="minorHAnsi"/>
          <w:sz w:val="20"/>
          <w:szCs w:val="20"/>
        </w:rPr>
        <w:t xml:space="preserve"> ed. Elsevier; 2019.</w:t>
      </w:r>
    </w:p>
    <w:p w14:paraId="10F17CA0" w14:textId="77777777" w:rsidR="00527706" w:rsidRPr="00BD61C7" w:rsidRDefault="00527706" w:rsidP="00527706">
      <w:pPr>
        <w:spacing w:after="0" w:line="240" w:lineRule="auto"/>
        <w:contextualSpacing/>
        <w:rPr>
          <w:rFonts w:eastAsia="Arial" w:cstheme="minorHAnsi"/>
          <w:sz w:val="20"/>
          <w:szCs w:val="20"/>
        </w:rPr>
      </w:pPr>
    </w:p>
    <w:p w14:paraId="0622AA09"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5. Ordon N, Landman J. Laparoscopic Nephrectomy. In: Smith JA, Howards SS, Preminger GM, </w:t>
      </w:r>
    </w:p>
    <w:p w14:paraId="1B46B3FC" w14:textId="40F98743"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 xml:space="preserve">Dmochowski RR. </w:t>
      </w:r>
      <w:r w:rsidR="00527706" w:rsidRPr="00BD61C7">
        <w:rPr>
          <w:rFonts w:eastAsia="Arial" w:cstheme="minorHAnsi"/>
          <w:i/>
          <w:sz w:val="20"/>
          <w:szCs w:val="20"/>
        </w:rPr>
        <w:t>Hinman’s Atlas of Urologic Surgery</w:t>
      </w:r>
      <w:r w:rsidR="00527706" w:rsidRPr="00BD61C7">
        <w:rPr>
          <w:rFonts w:eastAsia="Arial" w:cstheme="minorHAnsi"/>
          <w:sz w:val="20"/>
          <w:szCs w:val="20"/>
        </w:rPr>
        <w:t>. 4</w:t>
      </w:r>
      <w:r w:rsidR="00527706" w:rsidRPr="00BD61C7">
        <w:rPr>
          <w:rFonts w:eastAsia="Arial" w:cstheme="minorHAnsi"/>
          <w:sz w:val="20"/>
          <w:szCs w:val="20"/>
          <w:vertAlign w:val="superscript"/>
        </w:rPr>
        <w:t>th</w:t>
      </w:r>
      <w:r w:rsidR="00527706" w:rsidRPr="00BD61C7">
        <w:rPr>
          <w:rFonts w:eastAsia="Arial" w:cstheme="minorHAnsi"/>
          <w:sz w:val="20"/>
          <w:szCs w:val="20"/>
        </w:rPr>
        <w:t xml:space="preserve"> ed. Elsevier; 2019.</w:t>
      </w:r>
    </w:p>
    <w:p w14:paraId="02738452" w14:textId="77777777" w:rsidR="00527706" w:rsidRPr="00BD61C7" w:rsidRDefault="00527706" w:rsidP="00527706">
      <w:pPr>
        <w:spacing w:after="0" w:line="240" w:lineRule="auto"/>
        <w:contextualSpacing/>
        <w:rPr>
          <w:rFonts w:eastAsia="Arial" w:cstheme="minorHAnsi"/>
          <w:sz w:val="20"/>
          <w:szCs w:val="20"/>
        </w:rPr>
      </w:pPr>
    </w:p>
    <w:p w14:paraId="4C515AB6"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6. Jarrett TW, Semerjian A. Laparoscopic and Robotic-Assisted Laparoscopic Partial Nephrectomy. In: </w:t>
      </w:r>
      <w:r w:rsidRPr="00BD61C7">
        <w:rPr>
          <w:rFonts w:eastAsia="Arial" w:cstheme="minorHAnsi"/>
          <w:sz w:val="20"/>
          <w:szCs w:val="20"/>
        </w:rPr>
        <w:tab/>
        <w:t xml:space="preserve">Smith JA, Howards SS, Preminger GM, Dmochowski RR. </w:t>
      </w:r>
      <w:r w:rsidRPr="00BD61C7">
        <w:rPr>
          <w:rFonts w:eastAsia="Arial" w:cstheme="minorHAnsi"/>
          <w:i/>
          <w:sz w:val="20"/>
          <w:szCs w:val="20"/>
        </w:rPr>
        <w:t>Hinman’s Atlas of Urologic Surgery</w:t>
      </w:r>
      <w:r w:rsidRPr="00BD61C7">
        <w:rPr>
          <w:rFonts w:eastAsia="Arial" w:cstheme="minorHAnsi"/>
          <w:sz w:val="20"/>
          <w:szCs w:val="20"/>
        </w:rPr>
        <w:t>. 4</w:t>
      </w:r>
      <w:r w:rsidRPr="00BD61C7">
        <w:rPr>
          <w:rFonts w:eastAsia="Arial" w:cstheme="minorHAnsi"/>
          <w:sz w:val="20"/>
          <w:szCs w:val="20"/>
          <w:vertAlign w:val="superscript"/>
        </w:rPr>
        <w:t>th</w:t>
      </w:r>
      <w:r w:rsidRPr="00BD61C7">
        <w:rPr>
          <w:rFonts w:eastAsia="Arial" w:cstheme="minorHAnsi"/>
          <w:sz w:val="20"/>
          <w:szCs w:val="20"/>
        </w:rPr>
        <w:t xml:space="preserve"> ed. </w:t>
      </w:r>
    </w:p>
    <w:p w14:paraId="24A7F2FD" w14:textId="10E3DC55"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Elsevier; 2019.</w:t>
      </w:r>
    </w:p>
    <w:p w14:paraId="5A21AC67" w14:textId="77777777" w:rsidR="00527706" w:rsidRPr="00BD61C7" w:rsidRDefault="00527706" w:rsidP="00527706">
      <w:pPr>
        <w:spacing w:after="0" w:line="240" w:lineRule="auto"/>
        <w:contextualSpacing/>
        <w:rPr>
          <w:rFonts w:eastAsia="Arial" w:cstheme="minorHAnsi"/>
          <w:sz w:val="20"/>
          <w:szCs w:val="20"/>
        </w:rPr>
      </w:pPr>
    </w:p>
    <w:p w14:paraId="59EA2520"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7. Shields JM, Bhayani SB, Su LM. Robotic Partial Nephrectomy: Transperitoneal Technique. In: Su LM. </w:t>
      </w:r>
    </w:p>
    <w:p w14:paraId="58DFC9C0" w14:textId="12B1666F"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Atlas of Robotic Urologic Surgery. 2</w:t>
      </w:r>
      <w:r w:rsidR="00527706" w:rsidRPr="00BD61C7">
        <w:rPr>
          <w:rFonts w:eastAsia="Arial" w:cstheme="minorHAnsi"/>
          <w:sz w:val="20"/>
          <w:szCs w:val="20"/>
          <w:vertAlign w:val="superscript"/>
        </w:rPr>
        <w:t>nd</w:t>
      </w:r>
      <w:r w:rsidR="00527706" w:rsidRPr="00BD61C7">
        <w:rPr>
          <w:rFonts w:eastAsia="Arial" w:cstheme="minorHAnsi"/>
          <w:sz w:val="20"/>
          <w:szCs w:val="20"/>
        </w:rPr>
        <w:t xml:space="preserve"> ed. Springer; 2017.</w:t>
      </w:r>
    </w:p>
    <w:p w14:paraId="1C4BBEE4" w14:textId="77777777" w:rsidR="00527706" w:rsidRPr="00BD61C7" w:rsidRDefault="00527706" w:rsidP="00527706">
      <w:pPr>
        <w:spacing w:after="0" w:line="240" w:lineRule="auto"/>
        <w:contextualSpacing/>
        <w:rPr>
          <w:rFonts w:eastAsia="Arial" w:cstheme="minorHAnsi"/>
          <w:sz w:val="20"/>
          <w:szCs w:val="20"/>
        </w:rPr>
      </w:pPr>
    </w:p>
    <w:p w14:paraId="120ADE7D"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8. Chopra S, Bove AM, Gill IS. Robotic Partial Nephrectomy: Advanced Techniques and Use of </w:t>
      </w:r>
    </w:p>
    <w:p w14:paraId="20E6F923" w14:textId="73814CF1"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Intraoperative Imaging. In: Su LM. Atlas of Robotic Urologic Surgery. 2</w:t>
      </w:r>
      <w:r w:rsidR="00527706" w:rsidRPr="00BD61C7">
        <w:rPr>
          <w:rFonts w:eastAsia="Arial" w:cstheme="minorHAnsi"/>
          <w:sz w:val="20"/>
          <w:szCs w:val="20"/>
          <w:vertAlign w:val="superscript"/>
        </w:rPr>
        <w:t>nd</w:t>
      </w:r>
      <w:r w:rsidR="00527706" w:rsidRPr="00BD61C7">
        <w:rPr>
          <w:rFonts w:eastAsia="Arial" w:cstheme="minorHAnsi"/>
          <w:sz w:val="20"/>
          <w:szCs w:val="20"/>
        </w:rPr>
        <w:t xml:space="preserve"> ed. Springer; 2017.</w:t>
      </w:r>
    </w:p>
    <w:p w14:paraId="57F0720E" w14:textId="77777777" w:rsidR="00527706" w:rsidRPr="00BD61C7" w:rsidRDefault="00527706" w:rsidP="00527706">
      <w:pPr>
        <w:spacing w:after="0" w:line="240" w:lineRule="auto"/>
        <w:contextualSpacing/>
        <w:rPr>
          <w:rFonts w:eastAsia="Arial" w:cstheme="minorHAnsi"/>
          <w:sz w:val="20"/>
          <w:szCs w:val="20"/>
        </w:rPr>
      </w:pPr>
    </w:p>
    <w:p w14:paraId="201DF0CB" w14:textId="77777777" w:rsidR="008F1042" w:rsidRDefault="00527706" w:rsidP="00527706">
      <w:pPr>
        <w:spacing w:after="0" w:line="240" w:lineRule="auto"/>
        <w:contextualSpacing/>
        <w:rPr>
          <w:rFonts w:eastAsia="Arial" w:cstheme="minorHAnsi"/>
          <w:sz w:val="20"/>
          <w:szCs w:val="20"/>
        </w:rPr>
      </w:pPr>
      <w:r w:rsidRPr="00BD61C7">
        <w:rPr>
          <w:rFonts w:eastAsia="Arial" w:cstheme="minorHAnsi"/>
          <w:sz w:val="20"/>
          <w:szCs w:val="20"/>
        </w:rPr>
        <w:tab/>
        <w:t xml:space="preserve">9. Lee JJ, Porter JR. Retroperitoneal Robotic Partial Nephrectomy. In: Su LM. Atlas of Robotic Urologic </w:t>
      </w:r>
    </w:p>
    <w:p w14:paraId="3E5461B9" w14:textId="44A31181" w:rsidR="00527706" w:rsidRDefault="008F1042" w:rsidP="00527706">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Surgery. 2</w:t>
      </w:r>
      <w:r w:rsidR="00527706" w:rsidRPr="00BD61C7">
        <w:rPr>
          <w:rFonts w:eastAsia="Arial" w:cstheme="minorHAnsi"/>
          <w:sz w:val="20"/>
          <w:szCs w:val="20"/>
          <w:vertAlign w:val="superscript"/>
        </w:rPr>
        <w:t>nd</w:t>
      </w:r>
      <w:r w:rsidR="00527706" w:rsidRPr="00BD61C7">
        <w:rPr>
          <w:rFonts w:eastAsia="Arial" w:cstheme="minorHAnsi"/>
          <w:sz w:val="20"/>
          <w:szCs w:val="20"/>
        </w:rPr>
        <w:t xml:space="preserve"> ed. Springer; 2017.</w:t>
      </w:r>
    </w:p>
    <w:p w14:paraId="4635B97E" w14:textId="77777777" w:rsidR="00527706" w:rsidRPr="00BD61C7" w:rsidRDefault="00527706" w:rsidP="00527706">
      <w:pPr>
        <w:spacing w:after="0" w:line="240" w:lineRule="auto"/>
        <w:contextualSpacing/>
        <w:rPr>
          <w:rFonts w:eastAsia="Arial" w:cstheme="minorHAnsi"/>
          <w:sz w:val="20"/>
          <w:szCs w:val="20"/>
        </w:rPr>
      </w:pPr>
    </w:p>
    <w:p w14:paraId="3441AE8E" w14:textId="77777777" w:rsidR="008F1042" w:rsidRDefault="00527706" w:rsidP="000F1499">
      <w:pPr>
        <w:spacing w:after="0" w:line="240" w:lineRule="auto"/>
        <w:contextualSpacing/>
        <w:rPr>
          <w:rFonts w:eastAsia="Arial" w:cstheme="minorHAnsi"/>
          <w:sz w:val="20"/>
          <w:szCs w:val="20"/>
        </w:rPr>
      </w:pPr>
      <w:r w:rsidRPr="00BD61C7">
        <w:rPr>
          <w:rFonts w:eastAsia="Arial" w:cstheme="minorHAnsi"/>
          <w:sz w:val="20"/>
          <w:szCs w:val="20"/>
        </w:rPr>
        <w:tab/>
        <w:t xml:space="preserve">10. Abaza R. Robotic Radical Nephrectomy and Nephrectomy with Caval Tumor Thrombus. In: Su LM. </w:t>
      </w:r>
    </w:p>
    <w:p w14:paraId="1619F4F6" w14:textId="5B268829" w:rsidR="00527706" w:rsidRPr="00BD61C7" w:rsidRDefault="008F1042" w:rsidP="000F1499">
      <w:pPr>
        <w:spacing w:after="0" w:line="240" w:lineRule="auto"/>
        <w:contextualSpacing/>
        <w:rPr>
          <w:rFonts w:eastAsia="Arial" w:cstheme="minorHAnsi"/>
          <w:sz w:val="20"/>
          <w:szCs w:val="20"/>
        </w:rPr>
      </w:pPr>
      <w:r>
        <w:rPr>
          <w:rFonts w:eastAsia="Arial" w:cstheme="minorHAnsi"/>
          <w:sz w:val="20"/>
          <w:szCs w:val="20"/>
        </w:rPr>
        <w:tab/>
      </w:r>
      <w:r w:rsidR="00527706" w:rsidRPr="00BD61C7">
        <w:rPr>
          <w:rFonts w:eastAsia="Arial" w:cstheme="minorHAnsi"/>
          <w:sz w:val="20"/>
          <w:szCs w:val="20"/>
        </w:rPr>
        <w:t>Atlas of Robotic Urologic Surgery. 2</w:t>
      </w:r>
      <w:r w:rsidR="00527706" w:rsidRPr="00BD61C7">
        <w:rPr>
          <w:rFonts w:eastAsia="Arial" w:cstheme="minorHAnsi"/>
          <w:sz w:val="20"/>
          <w:szCs w:val="20"/>
          <w:vertAlign w:val="superscript"/>
        </w:rPr>
        <w:t>nd</w:t>
      </w:r>
      <w:r w:rsidR="00527706" w:rsidRPr="00BD61C7">
        <w:rPr>
          <w:rFonts w:eastAsia="Arial" w:cstheme="minorHAnsi"/>
          <w:sz w:val="20"/>
          <w:szCs w:val="20"/>
        </w:rPr>
        <w:t xml:space="preserve"> ed. Springer; 2017.</w:t>
      </w:r>
    </w:p>
    <w:p w14:paraId="7CD74134" w14:textId="77777777" w:rsidR="00527706" w:rsidRDefault="00527706" w:rsidP="000F1499">
      <w:pPr>
        <w:spacing w:after="0" w:line="240" w:lineRule="auto"/>
        <w:rPr>
          <w:rFonts w:eastAsia="Arial" w:cstheme="minorHAnsi"/>
          <w:sz w:val="20"/>
          <w:szCs w:val="20"/>
        </w:rPr>
      </w:pPr>
    </w:p>
    <w:p w14:paraId="5C454421" w14:textId="685392B5" w:rsidR="000F1499" w:rsidRPr="000F1499" w:rsidRDefault="00527706" w:rsidP="008F1042">
      <w:pPr>
        <w:spacing w:line="240" w:lineRule="auto"/>
        <w:rPr>
          <w:rFonts w:eastAsia="Arial" w:cstheme="minorHAnsi"/>
          <w:i/>
          <w:iCs/>
          <w:sz w:val="20"/>
          <w:szCs w:val="20"/>
        </w:rPr>
      </w:pPr>
      <w:r w:rsidRPr="000F1499">
        <w:rPr>
          <w:rFonts w:eastAsia="Arial" w:cstheme="minorHAnsi"/>
          <w:i/>
          <w:iCs/>
          <w:sz w:val="20"/>
          <w:szCs w:val="20"/>
        </w:rPr>
        <w:t>Videos:</w:t>
      </w:r>
    </w:p>
    <w:p w14:paraId="3E4D6C74" w14:textId="77777777" w:rsidR="008F1042" w:rsidRDefault="00527706" w:rsidP="008F1042">
      <w:pPr>
        <w:shd w:val="clear" w:color="auto" w:fill="FFFFFF"/>
        <w:spacing w:after="0" w:line="240" w:lineRule="auto"/>
        <w:ind w:left="720"/>
        <w:rPr>
          <w:rFonts w:cstheme="minorHAnsi"/>
          <w:sz w:val="20"/>
          <w:szCs w:val="20"/>
        </w:rPr>
      </w:pPr>
      <w:r>
        <w:rPr>
          <w:rFonts w:cstheme="minorHAnsi"/>
          <w:sz w:val="20"/>
          <w:szCs w:val="20"/>
        </w:rPr>
        <w:t>1</w:t>
      </w:r>
      <w:r w:rsidRPr="00665D38">
        <w:rPr>
          <w:rFonts w:cstheme="minorHAnsi"/>
          <w:sz w:val="20"/>
          <w:szCs w:val="20"/>
        </w:rPr>
        <w:t xml:space="preserve">. </w:t>
      </w:r>
      <w:r>
        <w:rPr>
          <w:rFonts w:cstheme="minorHAnsi"/>
          <w:sz w:val="20"/>
          <w:szCs w:val="20"/>
        </w:rPr>
        <w:t xml:space="preserve">Casale P, Lughezzani G, Buffi N, et al. Evolution of Robot-assisted Partial Nephrectomy: Techniques and Outcomes from the Transatlantic Robotic Nephron-sparing Surgery Study Group. European Urology. </w:t>
      </w:r>
    </w:p>
    <w:p w14:paraId="755AC280" w14:textId="6F0FF558" w:rsidR="00527706" w:rsidRDefault="00527706" w:rsidP="008F1042">
      <w:pPr>
        <w:shd w:val="clear" w:color="auto" w:fill="FFFFFF"/>
        <w:spacing w:after="0" w:line="240" w:lineRule="auto"/>
        <w:ind w:left="720"/>
        <w:rPr>
          <w:rStyle w:val="Hyperlink"/>
          <w:rFonts w:cstheme="minorHAnsi"/>
          <w:sz w:val="20"/>
          <w:szCs w:val="20"/>
        </w:rPr>
      </w:pPr>
      <w:r>
        <w:rPr>
          <w:rFonts w:cstheme="minorHAnsi"/>
          <w:sz w:val="20"/>
          <w:szCs w:val="20"/>
        </w:rPr>
        <w:t xml:space="preserve">August 1, 2019. Volume 76, Issue 2. Pages 222-227. </w:t>
      </w:r>
      <w:hyperlink r:id="rId70" w:history="1">
        <w:r w:rsidRPr="0023259D">
          <w:rPr>
            <w:rStyle w:val="Hyperlink"/>
            <w:rFonts w:cstheme="minorHAnsi"/>
            <w:sz w:val="20"/>
            <w:szCs w:val="20"/>
          </w:rPr>
          <w:t>Video Link</w:t>
        </w:r>
      </w:hyperlink>
    </w:p>
    <w:p w14:paraId="52441765" w14:textId="77777777" w:rsidR="008F1042" w:rsidRDefault="008F1042" w:rsidP="008F1042">
      <w:pPr>
        <w:shd w:val="clear" w:color="auto" w:fill="FFFFFF"/>
        <w:spacing w:after="0" w:line="240" w:lineRule="auto"/>
        <w:ind w:left="720"/>
        <w:rPr>
          <w:rFonts w:cstheme="minorHAnsi"/>
          <w:sz w:val="20"/>
          <w:szCs w:val="20"/>
        </w:rPr>
      </w:pPr>
    </w:p>
    <w:p w14:paraId="22E539E8" w14:textId="77777777" w:rsidR="008F1042" w:rsidRDefault="00527706" w:rsidP="008F1042">
      <w:pPr>
        <w:shd w:val="clear" w:color="auto" w:fill="FFFFFF"/>
        <w:spacing w:after="0" w:line="240" w:lineRule="auto"/>
        <w:ind w:left="720"/>
        <w:rPr>
          <w:rFonts w:cstheme="minorHAnsi"/>
          <w:sz w:val="20"/>
          <w:szCs w:val="20"/>
        </w:rPr>
      </w:pPr>
      <w:r>
        <w:rPr>
          <w:rFonts w:cstheme="minorHAnsi"/>
          <w:sz w:val="20"/>
          <w:szCs w:val="20"/>
        </w:rPr>
        <w:t xml:space="preserve">2. Kaouk J, Khalifeh A, Hillyer S, et al. Robot-assisted Laparoscopic Partial Nephrectomy: Step-by-step </w:t>
      </w:r>
    </w:p>
    <w:p w14:paraId="35E49526" w14:textId="64B92CC5" w:rsidR="00527706" w:rsidRDefault="00527706" w:rsidP="008F1042">
      <w:pPr>
        <w:shd w:val="clear" w:color="auto" w:fill="FFFFFF"/>
        <w:spacing w:after="0" w:line="240" w:lineRule="auto"/>
        <w:ind w:left="720"/>
        <w:rPr>
          <w:rStyle w:val="Hyperlink"/>
          <w:rFonts w:cstheme="minorHAnsi"/>
          <w:sz w:val="20"/>
          <w:szCs w:val="20"/>
        </w:rPr>
      </w:pPr>
      <w:r>
        <w:rPr>
          <w:rFonts w:cstheme="minorHAnsi"/>
          <w:sz w:val="20"/>
          <w:szCs w:val="20"/>
        </w:rPr>
        <w:t xml:space="preserve">Contemporary Technique and Surgical Outcomes at a Single High-volume Institution. European Urology. September 1, 2012. Volume 62, Issue 3. Pages 553-561. </w:t>
      </w:r>
      <w:hyperlink r:id="rId71" w:history="1">
        <w:r w:rsidRPr="004B31D8">
          <w:rPr>
            <w:rStyle w:val="Hyperlink"/>
            <w:rFonts w:cstheme="minorHAnsi"/>
            <w:sz w:val="20"/>
            <w:szCs w:val="20"/>
          </w:rPr>
          <w:t>Video Link</w:t>
        </w:r>
      </w:hyperlink>
    </w:p>
    <w:p w14:paraId="2EF7734F" w14:textId="77777777" w:rsidR="008F1042" w:rsidRPr="0023259D" w:rsidRDefault="008F1042" w:rsidP="008F1042">
      <w:pPr>
        <w:shd w:val="clear" w:color="auto" w:fill="FFFFFF"/>
        <w:spacing w:after="0" w:line="240" w:lineRule="auto"/>
        <w:ind w:left="720"/>
        <w:rPr>
          <w:rFonts w:cstheme="minorHAnsi"/>
          <w:sz w:val="20"/>
          <w:szCs w:val="20"/>
        </w:rPr>
      </w:pPr>
    </w:p>
    <w:p w14:paraId="1D3A94F8" w14:textId="46A989A6" w:rsidR="00527706" w:rsidRDefault="00527706" w:rsidP="008F1042">
      <w:pPr>
        <w:spacing w:after="0" w:line="240" w:lineRule="auto"/>
        <w:rPr>
          <w:rFonts w:eastAsia="Arial" w:cstheme="minorHAnsi"/>
          <w:b/>
          <w:sz w:val="20"/>
          <w:szCs w:val="20"/>
        </w:rPr>
      </w:pPr>
      <w:r w:rsidRPr="00BD61C7">
        <w:rPr>
          <w:rFonts w:eastAsia="Arial" w:cstheme="minorHAnsi"/>
          <w:b/>
          <w:sz w:val="20"/>
          <w:szCs w:val="20"/>
        </w:rPr>
        <w:t>Management – Metastatic Disease</w:t>
      </w:r>
    </w:p>
    <w:p w14:paraId="71128403" w14:textId="77777777" w:rsidR="008F1042" w:rsidRPr="00BD61C7" w:rsidRDefault="008F1042" w:rsidP="008F1042">
      <w:pPr>
        <w:spacing w:after="0" w:line="240" w:lineRule="auto"/>
        <w:rPr>
          <w:rFonts w:eastAsia="Arial" w:cstheme="minorHAnsi"/>
          <w:b/>
          <w:sz w:val="20"/>
          <w:szCs w:val="20"/>
        </w:rPr>
      </w:pPr>
    </w:p>
    <w:p w14:paraId="6B71B07A" w14:textId="77777777" w:rsidR="00527706" w:rsidRPr="00BD61C7" w:rsidRDefault="00527706" w:rsidP="00527706">
      <w:pPr>
        <w:spacing w:line="240" w:lineRule="auto"/>
        <w:rPr>
          <w:rFonts w:eastAsia="Arial" w:cstheme="minorHAnsi"/>
          <w:i/>
          <w:sz w:val="20"/>
          <w:szCs w:val="20"/>
        </w:rPr>
      </w:pPr>
      <w:r w:rsidRPr="00BD61C7">
        <w:rPr>
          <w:rFonts w:eastAsia="Arial" w:cstheme="minorHAnsi"/>
          <w:i/>
          <w:sz w:val="20"/>
          <w:szCs w:val="20"/>
        </w:rPr>
        <w:t>Guidelines:</w:t>
      </w:r>
    </w:p>
    <w:p w14:paraId="038C35FB" w14:textId="77777777" w:rsidR="00527706" w:rsidRDefault="00527706" w:rsidP="00527706">
      <w:pPr>
        <w:spacing w:after="0" w:line="240" w:lineRule="auto"/>
        <w:ind w:left="720" w:hanging="720"/>
        <w:rPr>
          <w:rFonts w:eastAsia="Arial" w:cstheme="minorHAnsi"/>
          <w:sz w:val="20"/>
          <w:szCs w:val="20"/>
        </w:rPr>
      </w:pPr>
      <w:r>
        <w:rPr>
          <w:rFonts w:eastAsia="Arial" w:cstheme="minorHAnsi"/>
          <w:sz w:val="20"/>
          <w:szCs w:val="20"/>
        </w:rPr>
        <w:tab/>
        <w:t>1</w:t>
      </w:r>
      <w:r w:rsidRPr="00BD61C7">
        <w:rPr>
          <w:rFonts w:eastAsia="Arial" w:cstheme="minorHAnsi"/>
          <w:sz w:val="20"/>
          <w:szCs w:val="20"/>
        </w:rPr>
        <w:t xml:space="preserve">. National Comprehensive Cancer Network. Kidney Cancer (Version 4.2022). </w:t>
      </w:r>
      <w:hyperlink r:id="rId72" w:history="1">
        <w:r w:rsidRPr="007C0CB5">
          <w:rPr>
            <w:rStyle w:val="Hyperlink"/>
            <w:rFonts w:eastAsia="Arial" w:cstheme="minorHAnsi"/>
            <w:sz w:val="20"/>
            <w:szCs w:val="20"/>
          </w:rPr>
          <w:t>https://www.nccn.org/professionals/physician_gls/pdf/kidney.pdf</w:t>
        </w:r>
      </w:hyperlink>
    </w:p>
    <w:p w14:paraId="34FF82D3" w14:textId="77777777" w:rsidR="00527706" w:rsidRPr="006D37E8" w:rsidRDefault="00527706" w:rsidP="00527706">
      <w:pPr>
        <w:spacing w:after="0" w:line="240" w:lineRule="auto"/>
        <w:ind w:left="720" w:hanging="720"/>
        <w:rPr>
          <w:rFonts w:eastAsia="Arial" w:cstheme="minorHAnsi"/>
          <w:sz w:val="20"/>
          <w:szCs w:val="20"/>
        </w:rPr>
      </w:pPr>
    </w:p>
    <w:p w14:paraId="494AABAC" w14:textId="448A8D45" w:rsidR="00527706" w:rsidRDefault="00527706" w:rsidP="008F1042">
      <w:pPr>
        <w:spacing w:after="0" w:line="240" w:lineRule="auto"/>
        <w:rPr>
          <w:rStyle w:val="Hyperlink"/>
          <w:rFonts w:eastAsia="Arial" w:cstheme="minorHAnsi"/>
          <w:sz w:val="20"/>
          <w:szCs w:val="20"/>
          <w:lang w:val="fr-FR"/>
        </w:rPr>
      </w:pPr>
      <w:r>
        <w:rPr>
          <w:rFonts w:eastAsia="Arial" w:cstheme="minorHAnsi"/>
          <w:sz w:val="20"/>
          <w:szCs w:val="20"/>
        </w:rPr>
        <w:tab/>
        <w:t>2</w:t>
      </w:r>
      <w:r w:rsidRPr="006D37E8">
        <w:rPr>
          <w:rFonts w:eastAsia="Arial" w:cstheme="minorHAnsi"/>
          <w:sz w:val="20"/>
          <w:szCs w:val="20"/>
        </w:rPr>
        <w:t xml:space="preserve">. Ljungber B et al. European Association of Urology Guidelines on Renal Cell Carcinoma: 2021 Update. </w:t>
      </w:r>
      <w:r>
        <w:rPr>
          <w:rFonts w:eastAsia="Arial" w:cstheme="minorHAnsi"/>
          <w:sz w:val="20"/>
          <w:szCs w:val="20"/>
        </w:rPr>
        <w:tab/>
      </w:r>
      <w:r w:rsidRPr="0082113F">
        <w:rPr>
          <w:rFonts w:eastAsia="Arial" w:cstheme="minorHAnsi"/>
          <w:sz w:val="20"/>
          <w:szCs w:val="20"/>
          <w:lang w:val="fr-FR"/>
        </w:rPr>
        <w:t xml:space="preserve">Eur Urol, 2021. </w:t>
      </w:r>
      <w:hyperlink r:id="rId73" w:history="1">
        <w:r w:rsidRPr="005312D0">
          <w:rPr>
            <w:rStyle w:val="Hyperlink"/>
            <w:rFonts w:eastAsia="Arial" w:cstheme="minorHAnsi"/>
            <w:sz w:val="20"/>
            <w:szCs w:val="20"/>
            <w:lang w:val="fr-FR"/>
          </w:rPr>
          <w:t>https://uroweb.org/guideline/renal-cell-carcinoma/</w:t>
        </w:r>
      </w:hyperlink>
    </w:p>
    <w:p w14:paraId="125A748C" w14:textId="77777777" w:rsidR="008F1042" w:rsidRPr="0082113F" w:rsidRDefault="008F1042" w:rsidP="008F1042">
      <w:pPr>
        <w:spacing w:after="0" w:line="240" w:lineRule="auto"/>
        <w:rPr>
          <w:rFonts w:eastAsia="Arial" w:cstheme="minorHAnsi"/>
          <w:sz w:val="20"/>
          <w:szCs w:val="20"/>
          <w:lang w:val="fr-FR"/>
        </w:rPr>
      </w:pPr>
    </w:p>
    <w:p w14:paraId="50A8C937" w14:textId="77777777" w:rsidR="00527706" w:rsidRPr="0082113F" w:rsidRDefault="00527706" w:rsidP="00527706">
      <w:pPr>
        <w:spacing w:line="240" w:lineRule="auto"/>
        <w:rPr>
          <w:rFonts w:eastAsia="Arial" w:cstheme="minorHAnsi"/>
          <w:i/>
          <w:sz w:val="20"/>
          <w:szCs w:val="20"/>
          <w:lang w:val="fr-FR"/>
        </w:rPr>
      </w:pPr>
      <w:r w:rsidRPr="0082113F">
        <w:rPr>
          <w:rFonts w:eastAsia="Arial" w:cstheme="minorHAnsi"/>
          <w:i/>
          <w:sz w:val="20"/>
          <w:szCs w:val="20"/>
          <w:lang w:val="fr-FR"/>
        </w:rPr>
        <w:t xml:space="preserve">Book Chapters: </w:t>
      </w:r>
    </w:p>
    <w:p w14:paraId="763C13C0" w14:textId="5A093677" w:rsidR="00527706" w:rsidRDefault="00527706" w:rsidP="008F1042">
      <w:pPr>
        <w:spacing w:after="0" w:line="240" w:lineRule="auto"/>
        <w:rPr>
          <w:rFonts w:eastAsia="Arial" w:cstheme="minorHAnsi"/>
          <w:sz w:val="20"/>
          <w:szCs w:val="20"/>
        </w:rPr>
      </w:pPr>
      <w:r w:rsidRPr="0082113F">
        <w:rPr>
          <w:rFonts w:eastAsia="Arial" w:cstheme="minorHAnsi"/>
          <w:sz w:val="20"/>
          <w:szCs w:val="20"/>
          <w:lang w:val="fr-FR"/>
        </w:rPr>
        <w:tab/>
      </w:r>
      <w:r w:rsidRPr="006D37E8">
        <w:rPr>
          <w:rFonts w:eastAsia="Arial" w:cstheme="minorHAnsi"/>
          <w:sz w:val="20"/>
          <w:szCs w:val="20"/>
        </w:rPr>
        <w:t xml:space="preserve">1. Srinivasan R, Linehan WM. Treatment of Advanced Renal Cell Carcinoma. In: Partin AW, Dmochowski </w:t>
      </w:r>
      <w:r>
        <w:rPr>
          <w:rFonts w:eastAsia="Arial" w:cstheme="minorHAnsi"/>
          <w:sz w:val="20"/>
          <w:szCs w:val="20"/>
        </w:rPr>
        <w:tab/>
      </w:r>
      <w:r w:rsidRPr="006D37E8">
        <w:rPr>
          <w:rFonts w:eastAsia="Arial" w:cstheme="minorHAnsi"/>
          <w:sz w:val="20"/>
          <w:szCs w:val="20"/>
        </w:rPr>
        <w:t xml:space="preserve">RR, Kavoussi LR, Peters CA, eds. </w:t>
      </w:r>
      <w:r w:rsidRPr="006D37E8">
        <w:rPr>
          <w:rFonts w:eastAsia="Arial" w:cstheme="minorHAnsi"/>
          <w:i/>
          <w:sz w:val="20"/>
          <w:szCs w:val="20"/>
        </w:rPr>
        <w:t>Campbell-Walsh-Wein Urology</w:t>
      </w:r>
      <w:r>
        <w:rPr>
          <w:rFonts w:eastAsia="Arial" w:cstheme="minorHAnsi"/>
          <w:sz w:val="20"/>
          <w:szCs w:val="20"/>
        </w:rPr>
        <w:t>. 12th ed. Elsevier; 2020.</w:t>
      </w:r>
    </w:p>
    <w:p w14:paraId="2E7B5D5E" w14:textId="77777777" w:rsidR="008F1042" w:rsidRDefault="008F1042" w:rsidP="008F1042">
      <w:pPr>
        <w:spacing w:after="0" w:line="240" w:lineRule="auto"/>
        <w:rPr>
          <w:rFonts w:eastAsia="Arial" w:cstheme="minorHAnsi"/>
          <w:sz w:val="20"/>
          <w:szCs w:val="20"/>
        </w:rPr>
      </w:pPr>
    </w:p>
    <w:p w14:paraId="79CEA59B" w14:textId="77777777" w:rsidR="00527706" w:rsidRPr="00BD61C7" w:rsidRDefault="00527706" w:rsidP="00527706">
      <w:pPr>
        <w:spacing w:line="240" w:lineRule="auto"/>
        <w:rPr>
          <w:rFonts w:eastAsia="Arial" w:cstheme="minorHAnsi"/>
          <w:i/>
          <w:sz w:val="20"/>
          <w:szCs w:val="20"/>
        </w:rPr>
      </w:pPr>
      <w:r w:rsidRPr="00BD61C7">
        <w:rPr>
          <w:rFonts w:eastAsia="Arial" w:cstheme="minorHAnsi"/>
          <w:i/>
          <w:sz w:val="20"/>
          <w:szCs w:val="20"/>
        </w:rPr>
        <w:t>Literature:</w:t>
      </w:r>
    </w:p>
    <w:p w14:paraId="12583FAC" w14:textId="77777777" w:rsidR="007417A2" w:rsidRDefault="00527706" w:rsidP="007417A2">
      <w:pPr>
        <w:spacing w:after="0" w:line="240" w:lineRule="auto"/>
        <w:rPr>
          <w:rFonts w:eastAsia="Arial" w:cstheme="minorHAnsi"/>
          <w:sz w:val="20"/>
          <w:szCs w:val="20"/>
        </w:rPr>
      </w:pPr>
      <w:r>
        <w:rPr>
          <w:rFonts w:eastAsia="Arial" w:cstheme="minorHAnsi"/>
          <w:sz w:val="20"/>
          <w:szCs w:val="20"/>
        </w:rPr>
        <w:tab/>
        <w:t>1</w:t>
      </w:r>
      <w:r w:rsidRPr="006D37E8">
        <w:rPr>
          <w:rFonts w:eastAsia="Arial" w:cstheme="minorHAnsi"/>
          <w:sz w:val="20"/>
          <w:szCs w:val="20"/>
        </w:rPr>
        <w:t xml:space="preserve">. Heng DY, Xie W, Regan MM, et al. Prognostic factors for overall survival in patients with metastatic </w:t>
      </w:r>
    </w:p>
    <w:p w14:paraId="07B42B11" w14:textId="2F3495BB" w:rsidR="00527706" w:rsidRPr="006D37E8" w:rsidRDefault="007417A2" w:rsidP="00527706">
      <w:pPr>
        <w:spacing w:line="240" w:lineRule="auto"/>
        <w:rPr>
          <w:rFonts w:eastAsia="Arial" w:cstheme="minorHAnsi"/>
          <w:sz w:val="20"/>
          <w:szCs w:val="20"/>
        </w:rPr>
      </w:pPr>
      <w:r>
        <w:rPr>
          <w:rFonts w:eastAsia="Arial" w:cstheme="minorHAnsi"/>
          <w:sz w:val="20"/>
          <w:szCs w:val="20"/>
        </w:rPr>
        <w:tab/>
      </w:r>
      <w:r w:rsidR="00527706" w:rsidRPr="006D37E8">
        <w:rPr>
          <w:rFonts w:eastAsia="Arial" w:cstheme="minorHAnsi"/>
          <w:sz w:val="20"/>
          <w:szCs w:val="20"/>
        </w:rPr>
        <w:t xml:space="preserve">renal cell carcinoma treated with vascular endothelial growth factor-targeted agents: results from a large, </w:t>
      </w:r>
      <w:r w:rsidR="00527706">
        <w:rPr>
          <w:rFonts w:eastAsia="Arial" w:cstheme="minorHAnsi"/>
          <w:sz w:val="20"/>
          <w:szCs w:val="20"/>
        </w:rPr>
        <w:tab/>
      </w:r>
      <w:r w:rsidR="00527706" w:rsidRPr="006D37E8">
        <w:rPr>
          <w:rFonts w:eastAsia="Arial" w:cstheme="minorHAnsi"/>
          <w:sz w:val="20"/>
          <w:szCs w:val="20"/>
        </w:rPr>
        <w:t xml:space="preserve">multicenter study. J Clin Oncol 2009;27:57945799. </w:t>
      </w:r>
      <w:hyperlink r:id="rId74" w:history="1">
        <w:r w:rsidR="00527706" w:rsidRPr="00FD60E0">
          <w:rPr>
            <w:rStyle w:val="Hyperlink"/>
            <w:rFonts w:eastAsia="Arial" w:cstheme="minorHAnsi"/>
            <w:sz w:val="20"/>
            <w:szCs w:val="20"/>
          </w:rPr>
          <w:t>http://www.ncbi.nlm.nih.gov/pubmed/19826129</w:t>
        </w:r>
      </w:hyperlink>
    </w:p>
    <w:p w14:paraId="25E4D31D" w14:textId="77777777" w:rsidR="00527706" w:rsidRPr="006D37E8" w:rsidRDefault="00527706" w:rsidP="00527706">
      <w:pPr>
        <w:spacing w:line="240" w:lineRule="auto"/>
        <w:rPr>
          <w:rFonts w:eastAsia="Arial" w:cstheme="minorHAnsi"/>
          <w:sz w:val="20"/>
          <w:szCs w:val="20"/>
        </w:rPr>
      </w:pPr>
      <w:r>
        <w:rPr>
          <w:rFonts w:eastAsia="Arial" w:cstheme="minorHAnsi"/>
          <w:sz w:val="20"/>
          <w:szCs w:val="20"/>
        </w:rPr>
        <w:tab/>
        <w:t>2</w:t>
      </w:r>
      <w:r w:rsidRPr="006D37E8">
        <w:rPr>
          <w:rFonts w:eastAsia="Arial" w:cstheme="minorHAnsi"/>
          <w:sz w:val="20"/>
          <w:szCs w:val="20"/>
        </w:rPr>
        <w:t xml:space="preserve">. Motzer RJ, Bacik J, Murphy BA, et al. Interferon-alfa as a comparative treatment for clinical trials of new </w:t>
      </w:r>
      <w:r>
        <w:rPr>
          <w:rFonts w:eastAsia="Arial" w:cstheme="minorHAnsi"/>
          <w:sz w:val="20"/>
          <w:szCs w:val="20"/>
        </w:rPr>
        <w:tab/>
      </w:r>
      <w:r w:rsidRPr="006D37E8">
        <w:rPr>
          <w:rFonts w:eastAsia="Arial" w:cstheme="minorHAnsi"/>
          <w:sz w:val="20"/>
          <w:szCs w:val="20"/>
        </w:rPr>
        <w:t>therapies against advanced renal cell carcinoma.</w:t>
      </w:r>
      <w:r>
        <w:rPr>
          <w:rFonts w:eastAsia="Arial" w:cstheme="minorHAnsi"/>
          <w:sz w:val="20"/>
          <w:szCs w:val="20"/>
        </w:rPr>
        <w:t xml:space="preserve"> J Clin Oncol. 2002;20:289-296.</w:t>
      </w:r>
    </w:p>
    <w:p w14:paraId="5683D241" w14:textId="1481DEF8" w:rsidR="00527706" w:rsidRPr="006D37E8" w:rsidRDefault="00527706" w:rsidP="00527706">
      <w:pPr>
        <w:spacing w:line="240" w:lineRule="auto"/>
        <w:rPr>
          <w:rFonts w:eastAsia="Arial" w:cstheme="minorHAnsi"/>
          <w:b/>
          <w:sz w:val="20"/>
          <w:szCs w:val="20"/>
        </w:rPr>
      </w:pPr>
      <w:r>
        <w:rPr>
          <w:rFonts w:eastAsia="Arial" w:cstheme="minorHAnsi"/>
          <w:sz w:val="20"/>
          <w:szCs w:val="20"/>
        </w:rPr>
        <w:tab/>
        <w:t>3</w:t>
      </w:r>
      <w:r w:rsidRPr="006D37E8">
        <w:rPr>
          <w:rFonts w:eastAsia="Arial" w:cstheme="minorHAnsi"/>
          <w:sz w:val="20"/>
          <w:szCs w:val="20"/>
        </w:rPr>
        <w:t xml:space="preserve">. Mejean A, Ravaud A, Thezenas S, et al. Sunitinib Alone or after Nephrectomy in Metastatic Renal Cell </w:t>
      </w:r>
      <w:r>
        <w:rPr>
          <w:rFonts w:eastAsia="Arial" w:cstheme="minorHAnsi"/>
          <w:sz w:val="20"/>
          <w:szCs w:val="20"/>
        </w:rPr>
        <w:tab/>
      </w:r>
      <w:r w:rsidRPr="006D37E8">
        <w:rPr>
          <w:rFonts w:eastAsia="Arial" w:cstheme="minorHAnsi"/>
          <w:sz w:val="20"/>
          <w:szCs w:val="20"/>
        </w:rPr>
        <w:t>Carcinoma. N E</w:t>
      </w:r>
      <w:r w:rsidR="007417A2">
        <w:rPr>
          <w:rFonts w:eastAsia="Arial" w:cstheme="minorHAnsi"/>
          <w:sz w:val="20"/>
          <w:szCs w:val="20"/>
        </w:rPr>
        <w:t>n</w:t>
      </w:r>
      <w:r w:rsidRPr="006D37E8">
        <w:rPr>
          <w:rFonts w:eastAsia="Arial" w:cstheme="minorHAnsi"/>
          <w:sz w:val="20"/>
          <w:szCs w:val="20"/>
        </w:rPr>
        <w:t xml:space="preserve">gl J Med 2018;379:417-427. </w:t>
      </w:r>
      <w:hyperlink r:id="rId75" w:history="1">
        <w:r w:rsidRPr="00FD60E0">
          <w:rPr>
            <w:rStyle w:val="Hyperlink"/>
            <w:rFonts w:eastAsia="Arial" w:cstheme="minorHAnsi"/>
            <w:sz w:val="20"/>
            <w:szCs w:val="20"/>
          </w:rPr>
          <w:t>https://www.ncbi.nlm.nih.gov/pubmed/29860937</w:t>
        </w:r>
      </w:hyperlink>
      <w:r w:rsidRPr="006D37E8">
        <w:rPr>
          <w:rFonts w:eastAsia="Arial" w:cstheme="minorHAnsi"/>
          <w:sz w:val="20"/>
          <w:szCs w:val="20"/>
        </w:rPr>
        <w:t xml:space="preserve"> </w:t>
      </w:r>
    </w:p>
    <w:p w14:paraId="1A25F5D6" w14:textId="77777777" w:rsidR="00527706" w:rsidRDefault="00527706" w:rsidP="00527706">
      <w:pPr>
        <w:spacing w:line="240" w:lineRule="auto"/>
        <w:rPr>
          <w:rFonts w:cstheme="minorHAnsi"/>
        </w:rPr>
      </w:pPr>
    </w:p>
    <w:p w14:paraId="3D54CDA3" w14:textId="77777777" w:rsidR="00527706" w:rsidRDefault="00527706" w:rsidP="00527706">
      <w:pPr>
        <w:spacing w:line="240" w:lineRule="auto"/>
        <w:rPr>
          <w:rFonts w:cstheme="minorHAnsi"/>
        </w:rPr>
      </w:pPr>
    </w:p>
    <w:p w14:paraId="7961B736" w14:textId="77777777" w:rsidR="00527706" w:rsidRPr="00BD61C7" w:rsidRDefault="00527706" w:rsidP="00527706">
      <w:pPr>
        <w:spacing w:line="240" w:lineRule="auto"/>
        <w:rPr>
          <w:rFonts w:eastAsia="Arial" w:cstheme="minorHAnsi"/>
          <w:sz w:val="20"/>
          <w:szCs w:val="20"/>
        </w:rPr>
      </w:pPr>
    </w:p>
    <w:p w14:paraId="34BE7A05" w14:textId="77777777" w:rsidR="00527706" w:rsidRPr="00BD61C7" w:rsidRDefault="00527706" w:rsidP="00527706">
      <w:pPr>
        <w:spacing w:after="0" w:line="240" w:lineRule="auto"/>
        <w:jc w:val="center"/>
        <w:rPr>
          <w:rFonts w:cstheme="minorHAnsi"/>
          <w:b/>
          <w:sz w:val="20"/>
          <w:szCs w:val="20"/>
          <w:u w:val="single"/>
        </w:rPr>
      </w:pPr>
    </w:p>
    <w:p w14:paraId="0A5BDEC5" w14:textId="77777777" w:rsidR="00527706" w:rsidRPr="00BD61C7" w:rsidRDefault="00527706" w:rsidP="00527706">
      <w:pPr>
        <w:spacing w:after="0" w:line="240" w:lineRule="auto"/>
        <w:jc w:val="center"/>
        <w:rPr>
          <w:rFonts w:cstheme="minorHAnsi"/>
          <w:b/>
          <w:sz w:val="20"/>
          <w:szCs w:val="20"/>
          <w:u w:val="single"/>
        </w:rPr>
      </w:pPr>
    </w:p>
    <w:p w14:paraId="017DF3F4" w14:textId="77777777" w:rsidR="00527706" w:rsidRPr="00BD61C7" w:rsidRDefault="00527706" w:rsidP="00527706">
      <w:pPr>
        <w:spacing w:after="0" w:line="240" w:lineRule="auto"/>
        <w:ind w:left="540"/>
        <w:rPr>
          <w:rFonts w:eastAsia="Times New Roman" w:cstheme="minorHAnsi"/>
          <w:b/>
          <w:bCs/>
          <w:sz w:val="20"/>
          <w:szCs w:val="20"/>
          <w:u w:val="single"/>
        </w:rPr>
      </w:pPr>
    </w:p>
    <w:p w14:paraId="3E463302" w14:textId="6C89CA80" w:rsidR="00527706" w:rsidRPr="00E432B2" w:rsidRDefault="00527706" w:rsidP="008F1042">
      <w:pPr>
        <w:rPr>
          <w:rFonts w:eastAsia="Times New Roman" w:cstheme="minorHAnsi"/>
          <w:b/>
          <w:sz w:val="40"/>
          <w:szCs w:val="40"/>
        </w:rPr>
      </w:pPr>
      <w:r w:rsidRPr="00BD61C7">
        <w:rPr>
          <w:rFonts w:eastAsia="Times New Roman" w:cstheme="minorHAnsi"/>
          <w:b/>
          <w:sz w:val="20"/>
          <w:szCs w:val="20"/>
        </w:rPr>
        <w:br w:type="page"/>
      </w:r>
      <w:r w:rsidRPr="00E432B2">
        <w:rPr>
          <w:rFonts w:eastAsia="Times New Roman" w:cstheme="minorHAnsi"/>
          <w:b/>
          <w:sz w:val="40"/>
          <w:szCs w:val="40"/>
        </w:rPr>
        <w:t>Upper Tract Urothelial Carcinoma</w:t>
      </w:r>
    </w:p>
    <w:p w14:paraId="261FA2DA" w14:textId="4E30C901" w:rsidR="00527706" w:rsidRDefault="008F1042" w:rsidP="00527706">
      <w:pPr>
        <w:spacing w:after="0" w:line="240" w:lineRule="auto"/>
        <w:ind w:left="540"/>
        <w:rPr>
          <w:rFonts w:eastAsia="Times New Roman" w:cstheme="minorHAnsi"/>
          <w:sz w:val="20"/>
          <w:szCs w:val="20"/>
        </w:rPr>
      </w:pPr>
      <w:r>
        <w:rPr>
          <w:rFonts w:eastAsia="Times New Roman" w:cstheme="minorHAnsi"/>
          <w:sz w:val="20"/>
          <w:szCs w:val="20"/>
        </w:rPr>
        <w:t xml:space="preserve">Jennifer Kuo, </w:t>
      </w:r>
      <w:r w:rsidR="00527706">
        <w:rPr>
          <w:rFonts w:eastAsia="Times New Roman" w:cstheme="minorHAnsi"/>
          <w:sz w:val="20"/>
          <w:szCs w:val="20"/>
        </w:rPr>
        <w:t>Ravi Munver</w:t>
      </w:r>
    </w:p>
    <w:p w14:paraId="26B757D8" w14:textId="77777777" w:rsidR="00527706" w:rsidRPr="006D37E8" w:rsidRDefault="00527706" w:rsidP="00527706">
      <w:pPr>
        <w:spacing w:after="0" w:line="240" w:lineRule="auto"/>
        <w:ind w:left="540"/>
        <w:rPr>
          <w:rFonts w:eastAsia="Times New Roman" w:cstheme="minorHAnsi"/>
          <w:sz w:val="20"/>
          <w:szCs w:val="20"/>
        </w:rPr>
      </w:pPr>
    </w:p>
    <w:p w14:paraId="62B1BA5B" w14:textId="77777777" w:rsidR="00527706" w:rsidRDefault="00527706" w:rsidP="00527706">
      <w:pPr>
        <w:spacing w:after="0" w:line="240" w:lineRule="auto"/>
        <w:ind w:left="540"/>
        <w:rPr>
          <w:rFonts w:eastAsia="Times New Roman" w:cstheme="minorHAnsi"/>
          <w:b/>
          <w:bCs/>
          <w:sz w:val="20"/>
          <w:szCs w:val="20"/>
        </w:rPr>
      </w:pPr>
    </w:p>
    <w:p w14:paraId="57471A6F" w14:textId="77777777" w:rsidR="00527706" w:rsidRPr="008F1042" w:rsidRDefault="00527706" w:rsidP="00527706">
      <w:pPr>
        <w:spacing w:after="0" w:line="240" w:lineRule="auto"/>
        <w:ind w:left="540"/>
        <w:rPr>
          <w:rFonts w:eastAsia="Times New Roman" w:cstheme="minorHAnsi"/>
          <w:b/>
          <w:bCs/>
          <w:sz w:val="20"/>
          <w:szCs w:val="20"/>
          <w:u w:val="single"/>
        </w:rPr>
      </w:pPr>
      <w:r w:rsidRPr="008F1042">
        <w:rPr>
          <w:rFonts w:eastAsia="Times New Roman" w:cstheme="minorHAnsi"/>
          <w:b/>
          <w:bCs/>
          <w:sz w:val="20"/>
          <w:szCs w:val="20"/>
          <w:u w:val="single"/>
        </w:rPr>
        <w:t>I. Learner Objectives</w:t>
      </w:r>
    </w:p>
    <w:p w14:paraId="5DCE0B4F" w14:textId="77777777" w:rsidR="00527706"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br/>
        <w:t>1. Demonstrate knowledge of the anatomy and physiology of the upper urinary tract</w:t>
      </w:r>
      <w:r w:rsidRPr="006D37E8">
        <w:rPr>
          <w:rFonts w:eastAsia="Times New Roman" w:cstheme="minorHAnsi"/>
          <w:sz w:val="20"/>
          <w:szCs w:val="20"/>
        </w:rPr>
        <w:br/>
        <w:t>2. Demonstrate knowledge of the relationship of the upper urinary tract collecting system and ureter to</w:t>
      </w:r>
      <w:r w:rsidRPr="006D37E8">
        <w:rPr>
          <w:rFonts w:eastAsia="Times New Roman" w:cstheme="minorHAnsi"/>
          <w:sz w:val="20"/>
          <w:szCs w:val="20"/>
        </w:rPr>
        <w:br/>
        <w:t>surrounding organs</w:t>
      </w:r>
      <w:r w:rsidRPr="006D37E8">
        <w:rPr>
          <w:rFonts w:eastAsia="Times New Roman" w:cstheme="minorHAnsi"/>
          <w:sz w:val="20"/>
          <w:szCs w:val="20"/>
        </w:rPr>
        <w:br/>
        <w:t>3. Demonstrate an understanding of the pathologic differences between normal urothelium and urothelial carcinoma</w:t>
      </w:r>
      <w:r w:rsidRPr="006D37E8">
        <w:rPr>
          <w:rFonts w:eastAsia="Times New Roman" w:cstheme="minorHAnsi"/>
          <w:sz w:val="20"/>
          <w:szCs w:val="20"/>
        </w:rPr>
        <w:br/>
        <w:t>4. Demonstrate an understanding of the grading of upper tract urothelial carcinoma</w:t>
      </w:r>
      <w:r w:rsidRPr="006D37E8">
        <w:rPr>
          <w:rFonts w:eastAsia="Times New Roman" w:cstheme="minorHAnsi"/>
          <w:sz w:val="20"/>
          <w:szCs w:val="20"/>
        </w:rPr>
        <w:br/>
        <w:t xml:space="preserve">5. Demonstrate knowledge of malignant variants </w:t>
      </w:r>
      <w:r>
        <w:rPr>
          <w:rFonts w:eastAsia="Times New Roman" w:cstheme="minorHAnsi"/>
          <w:sz w:val="20"/>
          <w:szCs w:val="20"/>
        </w:rPr>
        <w:t>of upper urinary tract cancers</w:t>
      </w:r>
    </w:p>
    <w:p w14:paraId="4494C09F"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6</w:t>
      </w:r>
      <w:r w:rsidRPr="006D37E8">
        <w:rPr>
          <w:rFonts w:eastAsia="Times New Roman" w:cstheme="minorHAnsi"/>
          <w:sz w:val="20"/>
          <w:szCs w:val="20"/>
        </w:rPr>
        <w:t>. Demonstrate knowledge of the epidemiology of upper tract urothelial carcinoma</w:t>
      </w:r>
      <w:r w:rsidRPr="006D37E8">
        <w:rPr>
          <w:rFonts w:eastAsia="Times New Roman" w:cstheme="minorHAnsi"/>
          <w:sz w:val="20"/>
          <w:szCs w:val="20"/>
        </w:rPr>
        <w:br/>
      </w:r>
      <w:r>
        <w:rPr>
          <w:rFonts w:eastAsia="Times New Roman" w:cstheme="minorHAnsi"/>
          <w:sz w:val="20"/>
          <w:szCs w:val="20"/>
        </w:rPr>
        <w:t>7</w:t>
      </w:r>
      <w:r w:rsidRPr="006D37E8">
        <w:rPr>
          <w:rFonts w:eastAsia="Times New Roman" w:cstheme="minorHAnsi"/>
          <w:sz w:val="20"/>
          <w:szCs w:val="20"/>
        </w:rPr>
        <w:t>. Demonstrate understanding of the risk factors for upper tract urothelial carcinoma</w:t>
      </w:r>
    </w:p>
    <w:p w14:paraId="19AE7552"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8</w:t>
      </w:r>
      <w:r w:rsidRPr="006D37E8">
        <w:rPr>
          <w:rFonts w:eastAsia="Times New Roman" w:cstheme="minorHAnsi"/>
          <w:sz w:val="20"/>
          <w:szCs w:val="20"/>
        </w:rPr>
        <w:t>. Demonstrate knowledge of signs and symptoms of upper tract urothelial carcinoma</w:t>
      </w:r>
    </w:p>
    <w:p w14:paraId="54D7914C"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9</w:t>
      </w:r>
      <w:r w:rsidRPr="006D37E8">
        <w:rPr>
          <w:rFonts w:eastAsia="Times New Roman" w:cstheme="minorHAnsi"/>
          <w:sz w:val="20"/>
          <w:szCs w:val="20"/>
        </w:rPr>
        <w:t>. Demonstrate understanding of the evaluation of the upper urinary tract</w:t>
      </w:r>
    </w:p>
    <w:p w14:paraId="6CEDE786" w14:textId="77777777" w:rsidR="00527706" w:rsidRDefault="00527706" w:rsidP="00527706">
      <w:pPr>
        <w:spacing w:after="0" w:line="240" w:lineRule="auto"/>
        <w:ind w:left="540"/>
        <w:rPr>
          <w:rFonts w:eastAsia="Times New Roman" w:cstheme="minorHAnsi"/>
          <w:sz w:val="20"/>
          <w:szCs w:val="20"/>
        </w:rPr>
      </w:pPr>
      <w:r>
        <w:rPr>
          <w:rFonts w:eastAsia="Times New Roman" w:cstheme="minorHAnsi"/>
          <w:sz w:val="20"/>
          <w:szCs w:val="20"/>
        </w:rPr>
        <w:t>10</w:t>
      </w:r>
      <w:r w:rsidRPr="006D37E8">
        <w:rPr>
          <w:rFonts w:eastAsia="Times New Roman" w:cstheme="minorHAnsi"/>
          <w:sz w:val="20"/>
          <w:szCs w:val="20"/>
        </w:rPr>
        <w:t>. Demonstrate familiarity with the staging and natural history of u</w:t>
      </w:r>
      <w:r>
        <w:rPr>
          <w:rFonts w:eastAsia="Times New Roman" w:cstheme="minorHAnsi"/>
          <w:sz w:val="20"/>
          <w:szCs w:val="20"/>
        </w:rPr>
        <w:t>pper tract urothelial carcinoma</w:t>
      </w:r>
    </w:p>
    <w:p w14:paraId="7DD7F47D"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 xml:space="preserve">11. </w:t>
      </w:r>
      <w:r w:rsidRPr="006D37E8">
        <w:rPr>
          <w:rFonts w:eastAsia="Times New Roman" w:cstheme="minorHAnsi"/>
          <w:sz w:val="20"/>
          <w:szCs w:val="20"/>
        </w:rPr>
        <w:t>Demonstrate understanding of the endoscopic management of upper tract urothelial carcinoma</w:t>
      </w:r>
      <w:r w:rsidRPr="006D37E8">
        <w:rPr>
          <w:rFonts w:eastAsia="Times New Roman" w:cstheme="minorHAnsi"/>
          <w:sz w:val="20"/>
          <w:szCs w:val="20"/>
        </w:rPr>
        <w:br/>
      </w:r>
      <w:r>
        <w:rPr>
          <w:rFonts w:eastAsia="Times New Roman" w:cstheme="minorHAnsi"/>
          <w:sz w:val="20"/>
          <w:szCs w:val="20"/>
        </w:rPr>
        <w:t>1</w:t>
      </w:r>
      <w:r w:rsidRPr="006D37E8">
        <w:rPr>
          <w:rFonts w:eastAsia="Times New Roman" w:cstheme="minorHAnsi"/>
          <w:sz w:val="20"/>
          <w:szCs w:val="20"/>
        </w:rPr>
        <w:t>2. Demonstrate knowledge of surveillance and management after endoscopic treatment</w:t>
      </w:r>
    </w:p>
    <w:p w14:paraId="60CB6681" w14:textId="77777777" w:rsidR="00527706" w:rsidRDefault="00527706" w:rsidP="00527706">
      <w:pPr>
        <w:spacing w:after="0" w:line="240" w:lineRule="auto"/>
        <w:ind w:left="540"/>
        <w:rPr>
          <w:rFonts w:eastAsia="Times New Roman" w:cstheme="minorHAnsi"/>
          <w:sz w:val="20"/>
          <w:szCs w:val="20"/>
        </w:rPr>
      </w:pPr>
      <w:r>
        <w:rPr>
          <w:rFonts w:eastAsia="Times New Roman" w:cstheme="minorHAnsi"/>
          <w:sz w:val="20"/>
          <w:szCs w:val="20"/>
        </w:rPr>
        <w:t>1</w:t>
      </w:r>
      <w:r w:rsidRPr="006D37E8">
        <w:rPr>
          <w:rFonts w:eastAsia="Times New Roman" w:cstheme="minorHAnsi"/>
          <w:sz w:val="20"/>
          <w:szCs w:val="20"/>
        </w:rPr>
        <w:t>3. Demonstrate understanding of the ind</w:t>
      </w:r>
      <w:r>
        <w:rPr>
          <w:rFonts w:eastAsia="Times New Roman" w:cstheme="minorHAnsi"/>
          <w:sz w:val="20"/>
          <w:szCs w:val="20"/>
        </w:rPr>
        <w:t>ications for nephroureterectomy</w:t>
      </w:r>
    </w:p>
    <w:p w14:paraId="2C3FA673" w14:textId="77777777" w:rsidR="007417A2" w:rsidRDefault="00527706" w:rsidP="00527706">
      <w:pPr>
        <w:spacing w:after="0" w:line="240" w:lineRule="auto"/>
        <w:ind w:left="540"/>
        <w:rPr>
          <w:rFonts w:eastAsia="Times New Roman" w:cstheme="minorHAnsi"/>
          <w:sz w:val="20"/>
          <w:szCs w:val="20"/>
        </w:rPr>
      </w:pPr>
      <w:r>
        <w:rPr>
          <w:rFonts w:eastAsia="Times New Roman" w:cstheme="minorHAnsi"/>
          <w:sz w:val="20"/>
          <w:szCs w:val="20"/>
        </w:rPr>
        <w:t xml:space="preserve">14. </w:t>
      </w:r>
      <w:r w:rsidRPr="006D37E8">
        <w:rPr>
          <w:rFonts w:eastAsia="Times New Roman" w:cstheme="minorHAnsi"/>
          <w:sz w:val="20"/>
          <w:szCs w:val="20"/>
        </w:rPr>
        <w:t xml:space="preserve">Demonstrate knowledge of indications, management, and complications associated with </w:t>
      </w:r>
    </w:p>
    <w:p w14:paraId="03F61B28" w14:textId="137C8D26" w:rsidR="007417A2"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nephroureterectomy</w:t>
      </w:r>
      <w:r w:rsidRPr="006D37E8">
        <w:rPr>
          <w:rFonts w:eastAsia="Times New Roman" w:cstheme="minorHAnsi"/>
          <w:sz w:val="20"/>
          <w:szCs w:val="20"/>
        </w:rPr>
        <w:br/>
      </w:r>
      <w:r>
        <w:rPr>
          <w:rFonts w:eastAsia="Times New Roman" w:cstheme="minorHAnsi"/>
          <w:sz w:val="20"/>
          <w:szCs w:val="20"/>
        </w:rPr>
        <w:t>15</w:t>
      </w:r>
      <w:r w:rsidRPr="006D37E8">
        <w:rPr>
          <w:rFonts w:eastAsia="Times New Roman" w:cstheme="minorHAnsi"/>
          <w:sz w:val="20"/>
          <w:szCs w:val="20"/>
        </w:rPr>
        <w:t xml:space="preserve">. Demonstrate knowledge of indications, management, and complications associated with distal and </w:t>
      </w:r>
    </w:p>
    <w:p w14:paraId="64F2FE5C" w14:textId="3CFBBA56" w:rsidR="00527706" w:rsidRPr="008F1042"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segmental ureterectomy</w:t>
      </w:r>
      <w:r w:rsidRPr="006D37E8">
        <w:rPr>
          <w:rFonts w:eastAsia="Times New Roman" w:cstheme="minorHAnsi"/>
          <w:sz w:val="20"/>
          <w:szCs w:val="20"/>
        </w:rPr>
        <w:br/>
      </w:r>
      <w:r>
        <w:rPr>
          <w:rFonts w:eastAsia="Times New Roman" w:cstheme="minorHAnsi"/>
          <w:sz w:val="20"/>
          <w:szCs w:val="20"/>
        </w:rPr>
        <w:t>16</w:t>
      </w:r>
      <w:r w:rsidRPr="006D37E8">
        <w:rPr>
          <w:rFonts w:eastAsia="Times New Roman" w:cstheme="minorHAnsi"/>
          <w:sz w:val="20"/>
          <w:szCs w:val="20"/>
        </w:rPr>
        <w:t>. Demonstrate understanding of surgical techniques for nephroureterectomy, distal ureterecto</w:t>
      </w:r>
      <w:r>
        <w:rPr>
          <w:rFonts w:eastAsia="Times New Roman" w:cstheme="minorHAnsi"/>
          <w:sz w:val="20"/>
          <w:szCs w:val="20"/>
        </w:rPr>
        <w:t>my, and bladder cuff management</w:t>
      </w:r>
      <w:r w:rsidRPr="006D37E8">
        <w:rPr>
          <w:rFonts w:eastAsia="Times New Roman" w:cstheme="minorHAnsi"/>
          <w:sz w:val="20"/>
          <w:szCs w:val="20"/>
        </w:rPr>
        <w:br/>
        <w:t>1</w:t>
      </w:r>
      <w:r>
        <w:rPr>
          <w:rFonts w:eastAsia="Times New Roman" w:cstheme="minorHAnsi"/>
          <w:sz w:val="20"/>
          <w:szCs w:val="20"/>
        </w:rPr>
        <w:t>7</w:t>
      </w:r>
      <w:r w:rsidRPr="006D37E8">
        <w:rPr>
          <w:rFonts w:eastAsia="Times New Roman" w:cstheme="minorHAnsi"/>
          <w:sz w:val="20"/>
          <w:szCs w:val="20"/>
        </w:rPr>
        <w:t>. Demonstrate understanding of the indications for chemotherapy for localized, advanced, and metastatic upper tract urothelial carcinoma</w:t>
      </w:r>
      <w:r w:rsidRPr="006D37E8">
        <w:rPr>
          <w:rFonts w:eastAsia="Times New Roman" w:cstheme="minorHAnsi"/>
          <w:sz w:val="20"/>
          <w:szCs w:val="20"/>
        </w:rPr>
        <w:br/>
      </w:r>
      <w:r>
        <w:rPr>
          <w:rFonts w:eastAsia="Times New Roman" w:cstheme="minorHAnsi"/>
          <w:sz w:val="20"/>
          <w:szCs w:val="20"/>
        </w:rPr>
        <w:t>18</w:t>
      </w:r>
      <w:r w:rsidRPr="006D37E8">
        <w:rPr>
          <w:rFonts w:eastAsia="Times New Roman" w:cstheme="minorHAnsi"/>
          <w:sz w:val="20"/>
          <w:szCs w:val="20"/>
        </w:rPr>
        <w:t>. Demonstrate understanding of neoadjuvant and adjuvant chemotherapy</w:t>
      </w:r>
    </w:p>
    <w:p w14:paraId="5914FEC4" w14:textId="77777777" w:rsidR="00527706" w:rsidRDefault="00527706" w:rsidP="00527706">
      <w:pPr>
        <w:spacing w:after="0" w:line="240" w:lineRule="auto"/>
        <w:ind w:left="540"/>
        <w:rPr>
          <w:rFonts w:eastAsia="Times New Roman" w:cstheme="minorHAnsi"/>
          <w:b/>
          <w:bCs/>
          <w:sz w:val="20"/>
          <w:szCs w:val="20"/>
        </w:rPr>
      </w:pPr>
    </w:p>
    <w:p w14:paraId="157E7BE6" w14:textId="3FE76661" w:rsidR="00527706" w:rsidRPr="008F1042" w:rsidRDefault="00527706" w:rsidP="00527706">
      <w:pPr>
        <w:spacing w:after="0" w:line="240" w:lineRule="auto"/>
        <w:ind w:left="540"/>
        <w:rPr>
          <w:rFonts w:eastAsia="Times New Roman" w:cstheme="minorHAnsi"/>
          <w:b/>
          <w:bCs/>
          <w:sz w:val="20"/>
          <w:szCs w:val="20"/>
          <w:u w:val="single"/>
        </w:rPr>
      </w:pPr>
      <w:r w:rsidRPr="008F1042">
        <w:rPr>
          <w:rFonts w:eastAsia="Times New Roman" w:cstheme="minorHAnsi"/>
          <w:b/>
          <w:bCs/>
          <w:sz w:val="20"/>
          <w:szCs w:val="20"/>
          <w:u w:val="single"/>
        </w:rPr>
        <w:t xml:space="preserve">II. Anatomy and Pathology </w:t>
      </w:r>
    </w:p>
    <w:p w14:paraId="2B4F5B93" w14:textId="77777777" w:rsidR="008F1042" w:rsidRDefault="008F1042" w:rsidP="00527706">
      <w:pPr>
        <w:spacing w:after="0" w:line="240" w:lineRule="auto"/>
        <w:ind w:left="540"/>
        <w:rPr>
          <w:rFonts w:eastAsia="Times New Roman" w:cstheme="minorHAnsi"/>
          <w:b/>
          <w:bCs/>
          <w:sz w:val="20"/>
          <w:szCs w:val="20"/>
        </w:rPr>
      </w:pPr>
    </w:p>
    <w:p w14:paraId="3063E01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1. Gross anatomy of the upper urinary tract collecting system and ureter, including relationship to renal parenchyma, adrenal gland, musculature, great vessels, bladder, female pelvic organs</w:t>
      </w:r>
    </w:p>
    <w:p w14:paraId="02990C1B"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2. Blood supply to the kidney, upper urinary tract collecting system, and ureter</w:t>
      </w:r>
    </w:p>
    <w:p w14:paraId="4472264D" w14:textId="77777777" w:rsidR="00527706" w:rsidRPr="006D37E8" w:rsidRDefault="00527706" w:rsidP="00527706">
      <w:pPr>
        <w:spacing w:after="0" w:line="240" w:lineRule="auto"/>
        <w:ind w:left="540"/>
        <w:rPr>
          <w:rFonts w:eastAsia="Times New Roman" w:cstheme="minorHAnsi"/>
          <w:sz w:val="20"/>
          <w:szCs w:val="20"/>
        </w:rPr>
      </w:pPr>
    </w:p>
    <w:p w14:paraId="6A341E2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3. Lymphatic drainage of the kidney and ureter</w:t>
      </w:r>
    </w:p>
    <w:p w14:paraId="6C76C31E" w14:textId="77777777" w:rsidR="00527706" w:rsidRPr="006D37E8" w:rsidRDefault="00527706" w:rsidP="00527706">
      <w:pPr>
        <w:spacing w:after="0" w:line="240" w:lineRule="auto"/>
        <w:ind w:left="540"/>
        <w:rPr>
          <w:rFonts w:eastAsia="Times New Roman" w:cstheme="minorHAnsi"/>
          <w:sz w:val="20"/>
          <w:szCs w:val="20"/>
        </w:rPr>
      </w:pPr>
    </w:p>
    <w:p w14:paraId="2328522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4. Histology of upper urinary tract urothelium</w:t>
      </w:r>
    </w:p>
    <w:p w14:paraId="5CE39C1F"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a. Renal pelvis and calyces</w:t>
      </w:r>
    </w:p>
    <w:p w14:paraId="22E92CD4"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b. Ureter</w:t>
      </w:r>
    </w:p>
    <w:p w14:paraId="66697324"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5. Histology of non-invasive upper tract urothelial neoplasms and urothelial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a. Papilloma</w:t>
      </w:r>
    </w:p>
    <w:p w14:paraId="767319C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b. Inverted papilloma</w:t>
      </w:r>
    </w:p>
    <w:p w14:paraId="38B097C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 Type 1 (benign)</w:t>
      </w:r>
    </w:p>
    <w:p w14:paraId="69BB4E7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 Type 2 (malignant)</w:t>
      </w:r>
    </w:p>
    <w:p w14:paraId="51BED6CB"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c. Fibroepithelial polyp</w:t>
      </w:r>
    </w:p>
    <w:p w14:paraId="21430B3B"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d. Papillary urothelial neoplasm of low malignant potential (PUNLMP)</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e. Carcinoma in situ</w:t>
      </w:r>
    </w:p>
    <w:p w14:paraId="241295F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f. Ta urothelial carcinoma</w:t>
      </w:r>
    </w:p>
    <w:p w14:paraId="78104C7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6. Histopathology of invasive upper tract urothelial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a. Lamina propria invasion</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b. Muscularis propria invasion</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c. Lymphovascular invasion</w:t>
      </w:r>
    </w:p>
    <w:p w14:paraId="24537237" w14:textId="77777777" w:rsidR="00527706" w:rsidRPr="006D37E8" w:rsidRDefault="00527706" w:rsidP="00527706">
      <w:pPr>
        <w:spacing w:after="0" w:line="240" w:lineRule="auto"/>
        <w:ind w:left="540"/>
        <w:rPr>
          <w:rFonts w:eastAsia="Times New Roman" w:cstheme="minorHAnsi"/>
          <w:sz w:val="20"/>
          <w:szCs w:val="20"/>
        </w:rPr>
      </w:pPr>
    </w:p>
    <w:p w14:paraId="305165F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7. Grading of upper tract urothelial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a. World Health Organization (WHO) 1973: Grade 1, 2, 3</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 xml:space="preserve">b. World Health Organization (WHO) / International Society of Urologic Pathologists (ISUP) </w:t>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classification 2004: Low grade, High grade</w:t>
      </w:r>
    </w:p>
    <w:p w14:paraId="3DC0D71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c. World Health Organization (WHO) 2016: Low grade, High grade</w:t>
      </w:r>
    </w:p>
    <w:p w14:paraId="2A07A56E" w14:textId="77777777" w:rsidR="00527706" w:rsidRPr="006D37E8" w:rsidRDefault="00527706" w:rsidP="00527706">
      <w:pPr>
        <w:spacing w:after="0" w:line="240" w:lineRule="auto"/>
        <w:ind w:left="540"/>
        <w:rPr>
          <w:rFonts w:eastAsia="Times New Roman" w:cstheme="minorHAnsi"/>
          <w:sz w:val="20"/>
          <w:szCs w:val="20"/>
        </w:rPr>
      </w:pPr>
    </w:p>
    <w:p w14:paraId="0262494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8. Histopathology of malignant variants of upper urinary tract cancer</w:t>
      </w:r>
    </w:p>
    <w:p w14:paraId="0FA1D3E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a. Urothelial origin</w:t>
      </w:r>
    </w:p>
    <w:p w14:paraId="4E4A233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 Micropapillary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b. Nonurothelial origin</w:t>
      </w:r>
    </w:p>
    <w:p w14:paraId="0D36334D"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 Squamous cell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 Adenocarcinoma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iii. Neuroendocrine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iv. Lymphoepithelial-like carcinoma</w:t>
      </w:r>
    </w:p>
    <w:p w14:paraId="735AD288" w14:textId="77777777" w:rsidR="00527706" w:rsidRPr="00BD61C7"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v. Sarcoma</w:t>
      </w:r>
    </w:p>
    <w:p w14:paraId="7E4BA922" w14:textId="77777777" w:rsidR="00527706" w:rsidRPr="006D37E8" w:rsidRDefault="00527706" w:rsidP="00527706">
      <w:pPr>
        <w:spacing w:after="0" w:line="240" w:lineRule="auto"/>
        <w:ind w:left="540"/>
        <w:rPr>
          <w:rFonts w:eastAsia="Times New Roman" w:cstheme="minorHAnsi"/>
          <w:sz w:val="20"/>
          <w:szCs w:val="20"/>
        </w:rPr>
      </w:pPr>
    </w:p>
    <w:p w14:paraId="1E382207" w14:textId="1F01276F" w:rsidR="00E52595" w:rsidRDefault="00527706" w:rsidP="00527706">
      <w:pPr>
        <w:spacing w:after="0" w:line="240" w:lineRule="auto"/>
        <w:ind w:left="540"/>
        <w:rPr>
          <w:rFonts w:eastAsia="Times New Roman" w:cstheme="minorHAnsi"/>
          <w:sz w:val="20"/>
          <w:szCs w:val="20"/>
        </w:rPr>
      </w:pPr>
      <w:r w:rsidRPr="00E52595">
        <w:rPr>
          <w:rFonts w:eastAsia="Times New Roman" w:cstheme="minorHAnsi"/>
          <w:b/>
          <w:bCs/>
          <w:sz w:val="20"/>
          <w:szCs w:val="20"/>
          <w:u w:val="single"/>
        </w:rPr>
        <w:t xml:space="preserve">III. </w:t>
      </w:r>
      <w:r w:rsidR="00E52595">
        <w:rPr>
          <w:rFonts w:eastAsia="Times New Roman" w:cstheme="minorHAnsi"/>
          <w:b/>
          <w:bCs/>
          <w:sz w:val="20"/>
          <w:szCs w:val="20"/>
          <w:u w:val="single"/>
        </w:rPr>
        <w:t>Epidemiology</w:t>
      </w:r>
    </w:p>
    <w:p w14:paraId="37A475C3" w14:textId="02C6C31F"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br/>
        <w:t>1. Epidemiology of upper tract urothelial carcinoma</w:t>
      </w:r>
    </w:p>
    <w:p w14:paraId="3B468FC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a. Incidence</w:t>
      </w:r>
    </w:p>
    <w:p w14:paraId="1D06D29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b. Gender</w:t>
      </w:r>
    </w:p>
    <w:p w14:paraId="29CA742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c. Age</w:t>
      </w:r>
    </w:p>
    <w:p w14:paraId="56D7C374"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d. Race</w:t>
      </w:r>
    </w:p>
    <w:p w14:paraId="2E72229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e. Familial / hereditary predisposition</w:t>
      </w:r>
    </w:p>
    <w:p w14:paraId="6BA4DDF4" w14:textId="77777777" w:rsidR="00527706" w:rsidRPr="006D37E8" w:rsidRDefault="00527706" w:rsidP="00527706">
      <w:pPr>
        <w:spacing w:after="0" w:line="240" w:lineRule="auto"/>
        <w:ind w:left="540"/>
        <w:rPr>
          <w:rFonts w:eastAsia="Times New Roman" w:cstheme="minorHAnsi"/>
          <w:sz w:val="20"/>
          <w:szCs w:val="20"/>
        </w:rPr>
      </w:pPr>
    </w:p>
    <w:p w14:paraId="2EE3CC3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2. Risk factors</w:t>
      </w:r>
    </w:p>
    <w:p w14:paraId="741DDCC0"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a. Genetic predisposition</w:t>
      </w:r>
    </w:p>
    <w:p w14:paraId="38AAA73D"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b. Environmental factors</w:t>
      </w:r>
    </w:p>
    <w:p w14:paraId="05DEA1CF" w14:textId="77777777" w:rsidR="00527706" w:rsidRPr="006D37E8" w:rsidRDefault="00527706" w:rsidP="00527706">
      <w:pPr>
        <w:spacing w:after="0" w:line="240" w:lineRule="auto"/>
        <w:ind w:left="540"/>
        <w:rPr>
          <w:rFonts w:eastAsia="Times New Roman" w:cstheme="minorHAnsi"/>
          <w:sz w:val="20"/>
          <w:szCs w:val="20"/>
          <w:lang w:val="fr-FR"/>
        </w:rPr>
      </w:pPr>
      <w:r>
        <w:rPr>
          <w:rFonts w:eastAsia="Times New Roman" w:cstheme="minorHAnsi"/>
          <w:sz w:val="20"/>
          <w:szCs w:val="20"/>
        </w:rPr>
        <w:tab/>
      </w:r>
      <w:r>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lang w:val="fr-FR"/>
        </w:rPr>
        <w:t>i. Tobacco exposure</w:t>
      </w:r>
    </w:p>
    <w:p w14:paraId="48F24316" w14:textId="77777777" w:rsidR="00527706" w:rsidRPr="006D37E8" w:rsidRDefault="00527706" w:rsidP="00527706">
      <w:pPr>
        <w:spacing w:after="0" w:line="240" w:lineRule="auto"/>
        <w:ind w:left="540"/>
        <w:rPr>
          <w:rFonts w:eastAsia="Times New Roman" w:cstheme="minorHAnsi"/>
          <w:sz w:val="20"/>
          <w:szCs w:val="20"/>
          <w:lang w:val="fr-FR"/>
        </w:rPr>
      </w:pPr>
      <w:r>
        <w:rPr>
          <w:rFonts w:eastAsia="Times New Roman" w:cstheme="minorHAnsi"/>
          <w:sz w:val="20"/>
          <w:szCs w:val="20"/>
          <w:lang w:val="fr-FR"/>
        </w:rPr>
        <w:tab/>
      </w:r>
      <w:r>
        <w:rPr>
          <w:rFonts w:eastAsia="Times New Roman" w:cstheme="minorHAnsi"/>
          <w:sz w:val="20"/>
          <w:szCs w:val="20"/>
          <w:lang w:val="fr-FR"/>
        </w:rPr>
        <w:tab/>
      </w:r>
      <w:r w:rsidRPr="006D37E8">
        <w:rPr>
          <w:rFonts w:eastAsia="Times New Roman" w:cstheme="minorHAnsi"/>
          <w:sz w:val="20"/>
          <w:szCs w:val="20"/>
          <w:lang w:val="fr-FR"/>
        </w:rPr>
        <w:tab/>
        <w:t>ii. Occupational exposure</w:t>
      </w:r>
    </w:p>
    <w:p w14:paraId="11048860"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lang w:val="fr-FR"/>
        </w:rPr>
        <w:tab/>
      </w:r>
      <w:r>
        <w:rPr>
          <w:rFonts w:eastAsia="Times New Roman" w:cstheme="minorHAnsi"/>
          <w:sz w:val="20"/>
          <w:szCs w:val="20"/>
          <w:lang w:val="fr-FR"/>
        </w:rPr>
        <w:tab/>
      </w:r>
      <w:r w:rsidRPr="006D37E8">
        <w:rPr>
          <w:rFonts w:eastAsia="Times New Roman" w:cstheme="minorHAnsi"/>
          <w:sz w:val="20"/>
          <w:szCs w:val="20"/>
          <w:lang w:val="fr-FR"/>
        </w:rPr>
        <w:tab/>
      </w:r>
      <w:r w:rsidRPr="006D37E8">
        <w:rPr>
          <w:rFonts w:eastAsia="Times New Roman" w:cstheme="minorHAnsi"/>
          <w:sz w:val="20"/>
          <w:szCs w:val="20"/>
        </w:rPr>
        <w:t>iii. Other risk factors</w:t>
      </w:r>
    </w:p>
    <w:p w14:paraId="75F0752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Radiation</w:t>
      </w:r>
    </w:p>
    <w:p w14:paraId="24CA844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Chronic inflammation and infection</w:t>
      </w:r>
    </w:p>
    <w:p w14:paraId="0841531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Balkan nephropathy</w:t>
      </w:r>
    </w:p>
    <w:p w14:paraId="4D1C5A4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Aristolochic acid</w:t>
      </w:r>
    </w:p>
    <w:p w14:paraId="53C09BAD"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e</w:t>
      </w:r>
      <w:r w:rsidRPr="006D37E8">
        <w:rPr>
          <w:rFonts w:eastAsia="Times New Roman" w:cstheme="minorHAnsi"/>
          <w:sz w:val="20"/>
          <w:szCs w:val="20"/>
        </w:rPr>
        <w:t>. Analgesic abuse</w:t>
      </w:r>
    </w:p>
    <w:p w14:paraId="1F21310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f</w:t>
      </w:r>
      <w:r w:rsidRPr="006D37E8">
        <w:rPr>
          <w:rFonts w:eastAsia="Times New Roman" w:cstheme="minorHAnsi"/>
          <w:sz w:val="20"/>
          <w:szCs w:val="20"/>
        </w:rPr>
        <w:t xml:space="preserve"> Iatrogenic factors</w:t>
      </w:r>
    </w:p>
    <w:p w14:paraId="57630367" w14:textId="77777777" w:rsidR="00527706" w:rsidRPr="00BD61C7" w:rsidRDefault="00527706" w:rsidP="00527706">
      <w:pPr>
        <w:spacing w:after="0" w:line="240" w:lineRule="auto"/>
        <w:ind w:left="540"/>
        <w:rPr>
          <w:rFonts w:eastAsia="Times New Roman" w:cstheme="minorHAnsi"/>
          <w:sz w:val="20"/>
          <w:szCs w:val="20"/>
        </w:rPr>
      </w:pPr>
      <w:r>
        <w:rPr>
          <w:rFonts w:eastAsia="Times New Roman" w:cstheme="minorHAnsi"/>
          <w:sz w:val="20"/>
          <w:szCs w:val="20"/>
        </w:rPr>
        <w:br/>
        <w:t>3. Mortality rate</w:t>
      </w:r>
    </w:p>
    <w:p w14:paraId="0C867E28" w14:textId="77777777" w:rsidR="00527706" w:rsidRPr="0082113F" w:rsidRDefault="00527706" w:rsidP="00527706">
      <w:pPr>
        <w:spacing w:after="0" w:line="240" w:lineRule="auto"/>
        <w:ind w:left="540"/>
        <w:rPr>
          <w:rFonts w:eastAsia="Times New Roman" w:cstheme="minorHAnsi"/>
          <w:b/>
          <w:bCs/>
          <w:sz w:val="20"/>
          <w:szCs w:val="20"/>
        </w:rPr>
      </w:pPr>
    </w:p>
    <w:p w14:paraId="1EA2820D" w14:textId="43367408" w:rsidR="00527706" w:rsidRDefault="00527706" w:rsidP="00527706">
      <w:pPr>
        <w:spacing w:after="0" w:line="240" w:lineRule="auto"/>
        <w:contextualSpacing/>
        <w:rPr>
          <w:rFonts w:eastAsia="Times New Roman" w:cstheme="minorHAnsi"/>
          <w:b/>
          <w:bCs/>
          <w:sz w:val="20"/>
          <w:szCs w:val="20"/>
          <w:u w:val="single"/>
        </w:rPr>
      </w:pPr>
      <w:r w:rsidRPr="00E52595">
        <w:rPr>
          <w:rFonts w:eastAsia="Times New Roman" w:cstheme="minorHAnsi"/>
          <w:b/>
          <w:bCs/>
          <w:sz w:val="20"/>
          <w:szCs w:val="20"/>
          <w:u w:val="single"/>
        </w:rPr>
        <w:t xml:space="preserve">IV. </w:t>
      </w:r>
      <w:r w:rsidR="00E52595">
        <w:rPr>
          <w:rFonts w:eastAsia="Times New Roman" w:cstheme="minorHAnsi"/>
          <w:b/>
          <w:bCs/>
          <w:sz w:val="20"/>
          <w:szCs w:val="20"/>
          <w:u w:val="single"/>
        </w:rPr>
        <w:t>Diagnosis and Staging</w:t>
      </w:r>
    </w:p>
    <w:p w14:paraId="05DDF649" w14:textId="77777777" w:rsidR="00E52595" w:rsidRPr="00E52595" w:rsidRDefault="00E52595" w:rsidP="00527706">
      <w:pPr>
        <w:spacing w:after="0" w:line="240" w:lineRule="auto"/>
        <w:contextualSpacing/>
        <w:rPr>
          <w:rFonts w:eastAsia="Times New Roman" w:cstheme="minorHAnsi"/>
          <w:sz w:val="20"/>
          <w:szCs w:val="20"/>
          <w:u w:val="single"/>
        </w:rPr>
      </w:pPr>
    </w:p>
    <w:p w14:paraId="5B63E511" w14:textId="77777777" w:rsidR="00527706" w:rsidRPr="006D37E8" w:rsidRDefault="00527706" w:rsidP="00527706">
      <w:pPr>
        <w:spacing w:after="0" w:line="240" w:lineRule="auto"/>
        <w:contextualSpacing/>
        <w:rPr>
          <w:rFonts w:eastAsia="Times New Roman" w:cstheme="minorHAnsi"/>
          <w:sz w:val="20"/>
          <w:szCs w:val="20"/>
        </w:rPr>
      </w:pPr>
      <w:r>
        <w:rPr>
          <w:rFonts w:eastAsia="Times New Roman" w:cstheme="minorHAnsi"/>
          <w:sz w:val="20"/>
          <w:szCs w:val="20"/>
        </w:rPr>
        <w:t>1. Signs and symptoms</w:t>
      </w:r>
    </w:p>
    <w:p w14:paraId="2257ADCC" w14:textId="77777777" w:rsidR="00527706" w:rsidRDefault="00527706" w:rsidP="00527706">
      <w:pPr>
        <w:spacing w:after="0" w:line="240" w:lineRule="auto"/>
        <w:ind w:left="900"/>
        <w:contextualSpacing/>
        <w:rPr>
          <w:rFonts w:eastAsia="Times New Roman" w:cstheme="minorHAnsi"/>
          <w:sz w:val="20"/>
          <w:szCs w:val="20"/>
        </w:rPr>
      </w:pPr>
      <w:r>
        <w:rPr>
          <w:rFonts w:eastAsia="Times New Roman" w:cstheme="minorHAnsi"/>
          <w:sz w:val="20"/>
          <w:szCs w:val="20"/>
        </w:rPr>
        <w:t xml:space="preserve">a. </w:t>
      </w:r>
      <w:r w:rsidRPr="006D37E8">
        <w:rPr>
          <w:rFonts w:eastAsia="Times New Roman" w:cstheme="minorHAnsi"/>
          <w:sz w:val="20"/>
          <w:szCs w:val="20"/>
        </w:rPr>
        <w:t>Microhematuria: AUA/SUFU Guideline</w:t>
      </w:r>
      <w:r>
        <w:rPr>
          <w:rFonts w:eastAsia="Times New Roman" w:cstheme="minorHAnsi"/>
          <w:sz w:val="20"/>
          <w:szCs w:val="20"/>
        </w:rPr>
        <w:t xml:space="preserve">; Gross hematuria </w:t>
      </w:r>
    </w:p>
    <w:p w14:paraId="18B31ED0" w14:textId="77777777" w:rsidR="00527706" w:rsidRPr="006D37E8" w:rsidRDefault="00527706" w:rsidP="00527706">
      <w:pPr>
        <w:spacing w:after="0" w:line="240" w:lineRule="auto"/>
        <w:contextualSpacing/>
        <w:rPr>
          <w:rFonts w:eastAsia="Times New Roman" w:cstheme="minorHAnsi"/>
          <w:sz w:val="20"/>
          <w:szCs w:val="20"/>
        </w:rPr>
      </w:pPr>
      <w:r>
        <w:rPr>
          <w:rFonts w:eastAsia="Times New Roman" w:cstheme="minorHAnsi"/>
          <w:sz w:val="20"/>
          <w:szCs w:val="20"/>
        </w:rPr>
        <w:t xml:space="preserve">2. </w:t>
      </w:r>
      <w:r w:rsidRPr="006D37E8">
        <w:rPr>
          <w:rFonts w:eastAsia="Times New Roman" w:cstheme="minorHAnsi"/>
          <w:sz w:val="20"/>
          <w:szCs w:val="20"/>
        </w:rPr>
        <w:t>Endoscopic evaluation of the upper urinary tract</w:t>
      </w:r>
    </w:p>
    <w:p w14:paraId="2AB1D1C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t>a. Retrograde ureterorenoscopic evaluation</w:t>
      </w:r>
    </w:p>
    <w:p w14:paraId="02C98C5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Antegrade endoscopic evaluation</w:t>
      </w:r>
    </w:p>
    <w:p w14:paraId="0918F524" w14:textId="77777777" w:rsidR="00527706"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Ureteral / renal washings</w:t>
      </w:r>
    </w:p>
    <w:p w14:paraId="1D812745" w14:textId="77777777" w:rsidR="00527706"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t>b</w:t>
      </w:r>
      <w:r w:rsidRPr="006D37E8">
        <w:rPr>
          <w:rFonts w:eastAsia="Times New Roman" w:cstheme="minorHAnsi"/>
          <w:sz w:val="20"/>
          <w:szCs w:val="20"/>
        </w:rPr>
        <w:t>. Biopsy</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t>i. Forceps</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 Baskets</w:t>
      </w:r>
    </w:p>
    <w:p w14:paraId="7ECC4D95" w14:textId="77777777" w:rsidR="00527706" w:rsidRPr="006D37E8" w:rsidRDefault="00527706" w:rsidP="00527706">
      <w:pPr>
        <w:spacing w:after="0" w:line="240" w:lineRule="auto"/>
        <w:rPr>
          <w:rFonts w:eastAsia="Times New Roman" w:cstheme="minorHAnsi"/>
          <w:sz w:val="20"/>
          <w:szCs w:val="20"/>
        </w:rPr>
      </w:pPr>
      <w:r>
        <w:rPr>
          <w:rFonts w:eastAsia="Times New Roman" w:cstheme="minorHAnsi"/>
          <w:sz w:val="20"/>
          <w:szCs w:val="20"/>
        </w:rPr>
        <w:t>3</w:t>
      </w:r>
      <w:r w:rsidRPr="006D37E8">
        <w:rPr>
          <w:rFonts w:eastAsia="Times New Roman" w:cstheme="minorHAnsi"/>
          <w:sz w:val="20"/>
          <w:szCs w:val="20"/>
        </w:rPr>
        <w:t>. Cytology and tumor markers</w:t>
      </w:r>
    </w:p>
    <w:p w14:paraId="7EC941AD"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t>a. Cytology</w:t>
      </w:r>
    </w:p>
    <w:p w14:paraId="09E98BB4"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 Diagnostic efficacy for low and high grade upper tract urothelial carcinoma</w:t>
      </w:r>
    </w:p>
    <w:p w14:paraId="5FA1239F"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b. Fluorescence in situ hybridization (FISH)</w:t>
      </w:r>
    </w:p>
    <w:p w14:paraId="43E0838C"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c. Tumor markers</w:t>
      </w:r>
    </w:p>
    <w:p w14:paraId="17236435"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 xml:space="preserve">i. </w:t>
      </w:r>
      <w:r w:rsidRPr="006D37E8">
        <w:rPr>
          <w:rFonts w:eastAsia="Times New Roman" w:cstheme="minorHAnsi"/>
          <w:sz w:val="20"/>
          <w:szCs w:val="20"/>
        </w:rPr>
        <w:t>NMP22</w:t>
      </w:r>
    </w:p>
    <w:p w14:paraId="43C810A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 xml:space="preserve">ii. </w:t>
      </w:r>
      <w:r w:rsidRPr="006D37E8">
        <w:rPr>
          <w:rFonts w:eastAsia="Times New Roman" w:cstheme="minorHAnsi"/>
          <w:sz w:val="20"/>
          <w:szCs w:val="20"/>
        </w:rPr>
        <w:t>Bladder tumor antigen (BTA)</w:t>
      </w:r>
    </w:p>
    <w:p w14:paraId="6D32E65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 Molecular markers</w:t>
      </w:r>
    </w:p>
    <w:p w14:paraId="54BBD9D2" w14:textId="77777777" w:rsidR="00527706" w:rsidRPr="006D37E8" w:rsidRDefault="00527706" w:rsidP="00527706">
      <w:pPr>
        <w:spacing w:after="0" w:line="240" w:lineRule="auto"/>
        <w:contextualSpacing/>
        <w:rPr>
          <w:rFonts w:eastAsia="Times New Roman" w:cstheme="minorHAnsi"/>
          <w:sz w:val="20"/>
          <w:szCs w:val="20"/>
        </w:rPr>
      </w:pPr>
      <w:r>
        <w:rPr>
          <w:rFonts w:eastAsia="Times New Roman" w:cstheme="minorHAnsi"/>
          <w:sz w:val="20"/>
          <w:szCs w:val="20"/>
        </w:rPr>
        <w:t>4</w:t>
      </w:r>
      <w:r w:rsidRPr="006D37E8">
        <w:rPr>
          <w:rFonts w:eastAsia="Times New Roman" w:cstheme="minorHAnsi"/>
          <w:sz w:val="20"/>
          <w:szCs w:val="20"/>
        </w:rPr>
        <w:t>. Radiologic imaging</w:t>
      </w:r>
    </w:p>
    <w:p w14:paraId="45A01FEF"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t>a. Computed tomographic (CT) urography</w:t>
      </w:r>
    </w:p>
    <w:p w14:paraId="2AF5FB14"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b. Retrograde urography</w:t>
      </w:r>
    </w:p>
    <w:p w14:paraId="39ADED48"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c. Magnetic resonance (MR) urography</w:t>
      </w:r>
    </w:p>
    <w:p w14:paraId="6074B3C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t>d. Ultrasonography</w:t>
      </w:r>
    </w:p>
    <w:p w14:paraId="7821C436" w14:textId="77777777" w:rsidR="00527706" w:rsidRPr="006D37E8" w:rsidRDefault="00527706" w:rsidP="00527706">
      <w:pPr>
        <w:spacing w:after="0" w:line="240" w:lineRule="auto"/>
        <w:rPr>
          <w:rFonts w:eastAsia="Times New Roman" w:cstheme="minorHAnsi"/>
          <w:sz w:val="20"/>
          <w:szCs w:val="20"/>
        </w:rPr>
      </w:pPr>
      <w:r w:rsidRPr="006D37E8">
        <w:rPr>
          <w:rFonts w:eastAsia="Times New Roman" w:cstheme="minorHAnsi"/>
          <w:sz w:val="20"/>
          <w:szCs w:val="20"/>
        </w:rPr>
        <w:t>6. Staging and natural history</w:t>
      </w:r>
    </w:p>
    <w:p w14:paraId="4271538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t>a. Natural history</w:t>
      </w:r>
    </w:p>
    <w:p w14:paraId="109E9BCB"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 Recurrence</w:t>
      </w:r>
    </w:p>
    <w:p w14:paraId="2FCB793D"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ii. Involvement of ureter and renal collecting system</w:t>
      </w:r>
    </w:p>
    <w:p w14:paraId="2BF6DF5F"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iii. Synchronous and asynchronous localizations</w:t>
      </w:r>
    </w:p>
    <w:p w14:paraId="38E3FA8E"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Upper tract recurrence after bladder cancer</w:t>
      </w:r>
    </w:p>
    <w:p w14:paraId="1D0FF88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Bladder recurrence after upper tract cancer</w:t>
      </w:r>
    </w:p>
    <w:p w14:paraId="08BDE57B"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Carcinoma in situ</w:t>
      </w:r>
    </w:p>
    <w:p w14:paraId="7819470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iv. Metastatic potential of upper urinary tract urothelial carcinoma</w:t>
      </w:r>
    </w:p>
    <w:p w14:paraId="7CC67284"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Dissemination of Disease</w:t>
      </w:r>
    </w:p>
    <w:p w14:paraId="64241AC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Lymphatic</w:t>
      </w:r>
    </w:p>
    <w:p w14:paraId="582422A0"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Hematogenous</w:t>
      </w:r>
    </w:p>
    <w:p w14:paraId="7D51484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Epithelial</w:t>
      </w:r>
    </w:p>
    <w:p w14:paraId="324E210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e</w:t>
      </w:r>
      <w:r w:rsidRPr="006D37E8">
        <w:rPr>
          <w:rFonts w:eastAsia="Times New Roman" w:cstheme="minorHAnsi"/>
          <w:sz w:val="20"/>
          <w:szCs w:val="20"/>
        </w:rPr>
        <w:t>. Panurothelial disease</w:t>
      </w:r>
    </w:p>
    <w:p w14:paraId="7A552E80"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b. Staging and prognosis</w:t>
      </w:r>
    </w:p>
    <w:p w14:paraId="30E5F078"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 TNM classification of upper tract urothelial carcinoma</w:t>
      </w:r>
    </w:p>
    <w:p w14:paraId="0046EAC3"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ii. Preoperative prognostic factors</w:t>
      </w:r>
    </w:p>
    <w:p w14:paraId="3BA8F30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Age, sex, ethnicity</w:t>
      </w:r>
    </w:p>
    <w:p w14:paraId="5B8082F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Tobacco consumption</w:t>
      </w:r>
    </w:p>
    <w:p w14:paraId="6C2C94F8"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Tumor location</w:t>
      </w:r>
    </w:p>
    <w:p w14:paraId="055BCF2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Surgical delay</w:t>
      </w:r>
    </w:p>
    <w:p w14:paraId="2E25E128"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t>iii. Postoperative prognostic factors</w:t>
      </w:r>
    </w:p>
    <w:p w14:paraId="7E3B8FE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Tumor stage and grade</w:t>
      </w:r>
    </w:p>
    <w:p w14:paraId="4E0C58A0"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Lymph node involvement</w:t>
      </w:r>
    </w:p>
    <w:p w14:paraId="4AB0C58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Lymphovascular invasion</w:t>
      </w:r>
    </w:p>
    <w:p w14:paraId="7A965F8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Surgical margins</w:t>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p>
    <w:p w14:paraId="75DB7A35" w14:textId="77777777" w:rsidR="00527706" w:rsidRPr="006D37E8" w:rsidRDefault="00527706" w:rsidP="00527706">
      <w:pPr>
        <w:spacing w:after="0" w:line="240" w:lineRule="auto"/>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p>
    <w:p w14:paraId="7FEC3E0F" w14:textId="5E6D4F53" w:rsidR="00527706" w:rsidRDefault="00527706" w:rsidP="00527706">
      <w:pPr>
        <w:spacing w:after="0" w:line="240" w:lineRule="auto"/>
        <w:rPr>
          <w:rFonts w:eastAsia="Times New Roman" w:cstheme="minorHAnsi"/>
          <w:b/>
          <w:bCs/>
          <w:sz w:val="20"/>
          <w:szCs w:val="20"/>
          <w:u w:val="single"/>
        </w:rPr>
      </w:pPr>
      <w:r w:rsidRPr="00E52595">
        <w:rPr>
          <w:rFonts w:eastAsia="Times New Roman" w:cstheme="minorHAnsi"/>
          <w:b/>
          <w:bCs/>
          <w:sz w:val="20"/>
          <w:szCs w:val="20"/>
          <w:u w:val="single"/>
        </w:rPr>
        <w:t xml:space="preserve">V. </w:t>
      </w:r>
      <w:r w:rsidR="00E52595" w:rsidRPr="00E52595">
        <w:rPr>
          <w:rFonts w:eastAsia="Times New Roman" w:cstheme="minorHAnsi"/>
          <w:b/>
          <w:bCs/>
          <w:sz w:val="20"/>
          <w:szCs w:val="20"/>
          <w:u w:val="single"/>
        </w:rPr>
        <w:t>Management</w:t>
      </w:r>
    </w:p>
    <w:p w14:paraId="22890B3B" w14:textId="77777777" w:rsidR="00E52595" w:rsidRPr="00E52595" w:rsidRDefault="00E52595" w:rsidP="00527706">
      <w:pPr>
        <w:spacing w:after="0" w:line="240" w:lineRule="auto"/>
        <w:rPr>
          <w:rFonts w:eastAsia="Times New Roman" w:cstheme="minorHAnsi"/>
          <w:b/>
          <w:bCs/>
          <w:sz w:val="20"/>
          <w:szCs w:val="20"/>
          <w:u w:val="single"/>
        </w:rPr>
      </w:pPr>
    </w:p>
    <w:p w14:paraId="2515BA90" w14:textId="77777777" w:rsidR="00527706" w:rsidRDefault="00527706" w:rsidP="00527706">
      <w:pPr>
        <w:spacing w:after="0" w:line="240" w:lineRule="auto"/>
        <w:rPr>
          <w:rFonts w:eastAsia="Times New Roman" w:cstheme="minorHAnsi"/>
          <w:bCs/>
          <w:sz w:val="20"/>
          <w:szCs w:val="20"/>
        </w:rPr>
      </w:pPr>
      <w:r w:rsidRPr="00B4130B">
        <w:rPr>
          <w:rFonts w:eastAsia="Times New Roman" w:cstheme="minorHAnsi"/>
          <w:bCs/>
          <w:sz w:val="20"/>
          <w:szCs w:val="20"/>
        </w:rPr>
        <w:t xml:space="preserve">1. Low grade upper tract urothelial carcinoma </w:t>
      </w:r>
    </w:p>
    <w:p w14:paraId="4DA2FC8E" w14:textId="77777777" w:rsidR="00527706" w:rsidRPr="00B4130B" w:rsidRDefault="00527706" w:rsidP="00527706">
      <w:pPr>
        <w:spacing w:after="0" w:line="240" w:lineRule="auto"/>
        <w:rPr>
          <w:rFonts w:eastAsia="Times New Roman" w:cstheme="minorHAnsi"/>
          <w:bCs/>
          <w:sz w:val="20"/>
          <w:szCs w:val="20"/>
        </w:rPr>
      </w:pPr>
      <w:r>
        <w:rPr>
          <w:rFonts w:eastAsia="Times New Roman" w:cstheme="minorHAnsi"/>
          <w:bCs/>
          <w:sz w:val="20"/>
          <w:szCs w:val="20"/>
        </w:rPr>
        <w:tab/>
        <w:t xml:space="preserve">a. </w:t>
      </w:r>
      <w:r w:rsidRPr="006D37E8">
        <w:rPr>
          <w:rFonts w:eastAsia="Times New Roman" w:cstheme="minorHAnsi"/>
          <w:sz w:val="20"/>
          <w:szCs w:val="20"/>
        </w:rPr>
        <w:t>Endoscopic treatment of upper tract urothelial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Retrograde ureteroscopy and ureteropyeloscopy</w:t>
      </w:r>
    </w:p>
    <w:p w14:paraId="00BFB00D" w14:textId="77777777" w:rsidR="00527706" w:rsidRPr="006D37E8" w:rsidRDefault="00527706" w:rsidP="00527706">
      <w:pPr>
        <w:spacing w:after="0" w:line="240" w:lineRule="auto"/>
        <w:ind w:left="540"/>
        <w:rPr>
          <w:rFonts w:eastAsia="Times New Roman" w:cstheme="minorHAnsi"/>
          <w:sz w:val="20"/>
          <w:szCs w:val="20"/>
          <w:lang w:val="es-ES"/>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82113F">
        <w:rPr>
          <w:rFonts w:eastAsia="Times New Roman" w:cstheme="minorHAnsi"/>
          <w:sz w:val="20"/>
          <w:szCs w:val="20"/>
          <w:lang w:val="es-ES"/>
        </w:rPr>
        <w:t>a</w:t>
      </w:r>
      <w:r w:rsidRPr="006D37E8">
        <w:rPr>
          <w:rFonts w:eastAsia="Times New Roman" w:cstheme="minorHAnsi"/>
          <w:sz w:val="20"/>
          <w:szCs w:val="20"/>
          <w:lang w:val="es-ES"/>
        </w:rPr>
        <w:t>. Semirigid ureteroscopy</w:t>
      </w:r>
      <w:r w:rsidRPr="006D37E8">
        <w:rPr>
          <w:rFonts w:eastAsia="Times New Roman" w:cstheme="minorHAnsi"/>
          <w:sz w:val="20"/>
          <w:szCs w:val="20"/>
          <w:lang w:val="es-ES"/>
        </w:rPr>
        <w:br/>
      </w:r>
      <w:r w:rsidRPr="006D37E8">
        <w:rPr>
          <w:rFonts w:eastAsia="Times New Roman" w:cstheme="minorHAnsi"/>
          <w:sz w:val="20"/>
          <w:szCs w:val="20"/>
          <w:lang w:val="es-ES"/>
        </w:rPr>
        <w:tab/>
      </w:r>
      <w:r w:rsidRPr="006D37E8">
        <w:rPr>
          <w:rFonts w:eastAsia="Times New Roman" w:cstheme="minorHAnsi"/>
          <w:sz w:val="20"/>
          <w:szCs w:val="20"/>
          <w:lang w:val="es-ES"/>
        </w:rPr>
        <w:tab/>
        <w:t>ii. Flexible ureteroscopy</w:t>
      </w:r>
    </w:p>
    <w:p w14:paraId="54D19BB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lang w:val="es-ES"/>
        </w:rPr>
        <w:tab/>
      </w:r>
      <w:r w:rsidRPr="006D37E8">
        <w:rPr>
          <w:rFonts w:eastAsia="Times New Roman" w:cstheme="minorHAnsi"/>
          <w:sz w:val="20"/>
          <w:szCs w:val="20"/>
          <w:lang w:val="es-ES"/>
        </w:rPr>
        <w:tab/>
      </w:r>
      <w:r w:rsidRPr="006D37E8">
        <w:rPr>
          <w:rFonts w:eastAsia="Times New Roman" w:cstheme="minorHAnsi"/>
          <w:sz w:val="20"/>
          <w:szCs w:val="20"/>
          <w:lang w:val="es-ES"/>
        </w:rPr>
        <w:tab/>
      </w:r>
      <w:r>
        <w:rPr>
          <w:rFonts w:eastAsia="Times New Roman" w:cstheme="minorHAnsi"/>
          <w:sz w:val="20"/>
          <w:szCs w:val="20"/>
        </w:rPr>
        <w:t>a</w:t>
      </w:r>
      <w:r w:rsidRPr="006D37E8">
        <w:rPr>
          <w:rFonts w:eastAsia="Times New Roman" w:cstheme="minorHAnsi"/>
          <w:sz w:val="20"/>
          <w:szCs w:val="20"/>
        </w:rPr>
        <w:t>. Ureteroresectoscope</w:t>
      </w:r>
    </w:p>
    <w:p w14:paraId="0850AAA2" w14:textId="77777777" w:rsidR="00527706"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Access sheaths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Antegrade percutaneous nephroureteroscopy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xml:space="preserve">. Establishment of nephrostomy tract </w:t>
      </w:r>
    </w:p>
    <w:p w14:paraId="19AEC94B" w14:textId="77777777" w:rsidR="00527706"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Pr>
          <w:rFonts w:eastAsia="Times New Roman" w:cstheme="minorHAnsi"/>
          <w:sz w:val="20"/>
          <w:szCs w:val="20"/>
        </w:rPr>
        <w:tab/>
      </w:r>
      <w:r>
        <w:rPr>
          <w:rFonts w:eastAsia="Times New Roman" w:cstheme="minorHAnsi"/>
          <w:sz w:val="20"/>
          <w:szCs w:val="20"/>
        </w:rPr>
        <w:tab/>
        <w:t>b</w:t>
      </w:r>
      <w:r w:rsidRPr="006D37E8">
        <w:rPr>
          <w:rFonts w:eastAsia="Times New Roman" w:cstheme="minorHAnsi"/>
          <w:sz w:val="20"/>
          <w:szCs w:val="20"/>
        </w:rPr>
        <w:t>. Instrumentation</w:t>
      </w:r>
    </w:p>
    <w:p w14:paraId="616CFDD0"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Pr>
          <w:rFonts w:eastAsia="Times New Roman" w:cstheme="minorHAnsi"/>
          <w:sz w:val="20"/>
          <w:szCs w:val="20"/>
        </w:rPr>
        <w:tab/>
      </w:r>
      <w:r>
        <w:rPr>
          <w:rFonts w:eastAsia="Times New Roman" w:cstheme="minorHAnsi"/>
          <w:sz w:val="20"/>
          <w:szCs w:val="20"/>
        </w:rPr>
        <w:tab/>
      </w:r>
      <w:r>
        <w:rPr>
          <w:rFonts w:eastAsia="Times New Roman" w:cstheme="minorHAnsi"/>
          <w:sz w:val="20"/>
          <w:szCs w:val="20"/>
        </w:rPr>
        <w:tab/>
        <w:t xml:space="preserve">i. </w:t>
      </w:r>
      <w:r w:rsidRPr="006D37E8">
        <w:rPr>
          <w:rFonts w:eastAsia="Times New Roman" w:cstheme="minorHAnsi"/>
          <w:sz w:val="20"/>
          <w:szCs w:val="20"/>
        </w:rPr>
        <w:t>Rigid nephroscope</w:t>
      </w:r>
    </w:p>
    <w:p w14:paraId="2D51FDE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Standard resectoscope</w:t>
      </w:r>
    </w:p>
    <w:p w14:paraId="3D86BC5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Flexible cystoscope</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iv</w:t>
      </w:r>
      <w:r w:rsidRPr="006D37E8">
        <w:rPr>
          <w:rFonts w:eastAsia="Times New Roman" w:cstheme="minorHAnsi"/>
          <w:sz w:val="20"/>
          <w:szCs w:val="20"/>
        </w:rPr>
        <w:t>. Resection and ablation modalities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Electrosurgical energy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Laser energy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Holmium:yttrium-aluminum-garnet (Ho:YAG)</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Neodynium:yttrium-aluminum-garnet (Nd:YAG)</w:t>
      </w:r>
    </w:p>
    <w:p w14:paraId="74F3661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Thulium:yttrium-aluminum-garnet (Tm:YAG)</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v</w:t>
      </w:r>
      <w:r w:rsidRPr="006D37E8">
        <w:rPr>
          <w:rFonts w:eastAsia="Times New Roman" w:cstheme="minorHAnsi"/>
          <w:sz w:val="20"/>
          <w:szCs w:val="20"/>
        </w:rPr>
        <w:t>. Staged or repeat endoscopic treatment</w:t>
      </w:r>
    </w:p>
    <w:p w14:paraId="38A1359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Multifocal tumors</w:t>
      </w:r>
    </w:p>
    <w:p w14:paraId="1B91873F"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Bilateral upper tract tumors</w:t>
      </w:r>
    </w:p>
    <w:p w14:paraId="38FE47DD"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Solitary kidney</w:t>
      </w:r>
    </w:p>
    <w:p w14:paraId="0E17CA2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vi</w:t>
      </w:r>
      <w:r w:rsidRPr="006D37E8">
        <w:rPr>
          <w:rFonts w:eastAsia="Times New Roman" w:cstheme="minorHAnsi"/>
          <w:sz w:val="20"/>
          <w:szCs w:val="20"/>
        </w:rPr>
        <w:t>. Risks and complications</w:t>
      </w:r>
      <w:r w:rsidRPr="006D37E8">
        <w:rPr>
          <w:rFonts w:eastAsia="Times New Roman" w:cstheme="minorHAnsi"/>
          <w:sz w:val="20"/>
          <w:szCs w:val="20"/>
        </w:rPr>
        <w:br/>
      </w:r>
    </w:p>
    <w:p w14:paraId="41B3A824"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b</w:t>
      </w:r>
      <w:r w:rsidRPr="006D37E8">
        <w:rPr>
          <w:rFonts w:eastAsia="Times New Roman" w:cstheme="minorHAnsi"/>
          <w:sz w:val="20"/>
          <w:szCs w:val="20"/>
        </w:rPr>
        <w:t>. Surveillance and management after endoscopic treatment</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Frequency and timing of surveillance cystoscopy, ureteroscopy, and radiologic imaging</w:t>
      </w:r>
    </w:p>
    <w:p w14:paraId="244642B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Intrarenal, intraureteral, and intravesical therapies</w:t>
      </w:r>
    </w:p>
    <w:p w14:paraId="367A7E49" w14:textId="77777777" w:rsidR="00527706" w:rsidRPr="006D37E8" w:rsidRDefault="00527706" w:rsidP="00527706">
      <w:pPr>
        <w:spacing w:after="0" w:line="240" w:lineRule="auto"/>
        <w:ind w:left="540"/>
        <w:rPr>
          <w:rFonts w:eastAsia="Times New Roman" w:cstheme="minorHAnsi"/>
          <w:sz w:val="20"/>
          <w:szCs w:val="20"/>
        </w:rPr>
      </w:pPr>
    </w:p>
    <w:p w14:paraId="144B9083"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c</w:t>
      </w:r>
      <w:r w:rsidRPr="006D37E8">
        <w:rPr>
          <w:rFonts w:eastAsia="Times New Roman" w:cstheme="minorHAnsi"/>
          <w:sz w:val="20"/>
          <w:szCs w:val="20"/>
        </w:rPr>
        <w:t>. Nephroureterectomy</w:t>
      </w:r>
    </w:p>
    <w:p w14:paraId="31F3AAD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Large tumors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Multifocal tumors</w:t>
      </w:r>
    </w:p>
    <w:p w14:paraId="6BEDA4E3"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Tumors in challenging locations</w:t>
      </w:r>
    </w:p>
    <w:p w14:paraId="16DB8DC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d</w:t>
      </w:r>
      <w:r w:rsidRPr="006D37E8">
        <w:rPr>
          <w:rFonts w:eastAsia="Times New Roman" w:cstheme="minorHAnsi"/>
          <w:sz w:val="20"/>
          <w:szCs w:val="20"/>
        </w:rPr>
        <w:t>. Failed endoscopic treatment</w:t>
      </w:r>
    </w:p>
    <w:p w14:paraId="7FDBDCB1" w14:textId="77777777" w:rsidR="00527706" w:rsidRPr="006D37E8" w:rsidRDefault="00527706" w:rsidP="00527706">
      <w:pPr>
        <w:spacing w:after="0" w:line="240" w:lineRule="auto"/>
        <w:rPr>
          <w:rFonts w:cstheme="minorHAnsi"/>
          <w:sz w:val="20"/>
          <w:szCs w:val="20"/>
        </w:rPr>
      </w:pPr>
      <w:r w:rsidRPr="006D37E8">
        <w:rPr>
          <w:rFonts w:cstheme="minorHAnsi"/>
          <w:sz w:val="20"/>
          <w:szCs w:val="20"/>
        </w:rPr>
        <w:tab/>
      </w:r>
      <w:r w:rsidRPr="006D37E8">
        <w:rPr>
          <w:rFonts w:cstheme="minorHAnsi"/>
          <w:sz w:val="20"/>
          <w:szCs w:val="20"/>
        </w:rPr>
        <w:tab/>
      </w:r>
      <w:r w:rsidRPr="006D37E8">
        <w:rPr>
          <w:rFonts w:cstheme="minorHAnsi"/>
          <w:sz w:val="20"/>
          <w:szCs w:val="20"/>
        </w:rPr>
        <w:tab/>
      </w:r>
      <w:r>
        <w:rPr>
          <w:rFonts w:cstheme="minorHAnsi"/>
          <w:sz w:val="20"/>
          <w:szCs w:val="20"/>
        </w:rPr>
        <w:t>e</w:t>
      </w:r>
      <w:r w:rsidRPr="006D37E8">
        <w:rPr>
          <w:rFonts w:cstheme="minorHAnsi"/>
          <w:sz w:val="20"/>
          <w:szCs w:val="20"/>
        </w:rPr>
        <w:t>. Recurrent tumors</w:t>
      </w:r>
      <w:r w:rsidRPr="006D37E8">
        <w:rPr>
          <w:rFonts w:cstheme="minorHAnsi"/>
          <w:sz w:val="20"/>
          <w:szCs w:val="20"/>
        </w:rPr>
        <w:br/>
      </w:r>
    </w:p>
    <w:p w14:paraId="30AE6FBB" w14:textId="77777777" w:rsidR="00527706" w:rsidRPr="00B4130B" w:rsidRDefault="00527706" w:rsidP="00527706">
      <w:pPr>
        <w:spacing w:after="0" w:line="240" w:lineRule="auto"/>
        <w:rPr>
          <w:rFonts w:eastAsia="Times New Roman" w:cstheme="minorHAnsi"/>
          <w:bCs/>
          <w:sz w:val="20"/>
          <w:szCs w:val="20"/>
        </w:rPr>
      </w:pPr>
      <w:r w:rsidRPr="00B4130B">
        <w:rPr>
          <w:rFonts w:eastAsia="Times New Roman" w:cstheme="minorHAnsi"/>
          <w:bCs/>
          <w:sz w:val="20"/>
          <w:szCs w:val="20"/>
        </w:rPr>
        <w:t>2.</w:t>
      </w:r>
      <w:r>
        <w:rPr>
          <w:rFonts w:eastAsia="Times New Roman" w:cstheme="minorHAnsi"/>
          <w:bCs/>
          <w:sz w:val="20"/>
          <w:szCs w:val="20"/>
        </w:rPr>
        <w:t xml:space="preserve"> </w:t>
      </w:r>
      <w:r w:rsidRPr="00B4130B">
        <w:rPr>
          <w:rFonts w:eastAsia="Times New Roman" w:cstheme="minorHAnsi"/>
          <w:bCs/>
          <w:sz w:val="20"/>
          <w:szCs w:val="20"/>
        </w:rPr>
        <w:t>Management of high grade upper tract urothelial carcinoma</w:t>
      </w:r>
    </w:p>
    <w:p w14:paraId="2F013579"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t>a</w:t>
      </w:r>
      <w:r w:rsidRPr="006D37E8">
        <w:rPr>
          <w:rFonts w:eastAsia="Times New Roman" w:cstheme="minorHAnsi"/>
          <w:sz w:val="20"/>
          <w:szCs w:val="20"/>
        </w:rPr>
        <w:t>. Nephroureterectomy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Risks and complications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Intravesical chemotherapy for bladder tumor prevention</w:t>
      </w:r>
    </w:p>
    <w:p w14:paraId="5C6D22F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Distal ureterectomy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Intraoperative margin assessment</w:t>
      </w:r>
    </w:p>
    <w:p w14:paraId="61E27C66"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Role of intraoperative ureteroscopy</w:t>
      </w:r>
    </w:p>
    <w:p w14:paraId="48CB30C4"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Ureteral reimplantation</w:t>
      </w:r>
    </w:p>
    <w:p w14:paraId="361AB5A2"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 Direct ureteroneocystostomy</w:t>
      </w:r>
    </w:p>
    <w:p w14:paraId="39B6C6F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 Psoas muscle hitch</w:t>
      </w:r>
    </w:p>
    <w:p w14:paraId="33FAE32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iii. Boari flap</w:t>
      </w:r>
    </w:p>
    <w:p w14:paraId="3AE8C2E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Risks and complications</w:t>
      </w:r>
    </w:p>
    <w:p w14:paraId="0E8913A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Segmental ureterectomy</w:t>
      </w:r>
    </w:p>
    <w:p w14:paraId="3BC4707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 xml:space="preserve">ii. </w:t>
      </w:r>
      <w:r w:rsidRPr="006D37E8">
        <w:rPr>
          <w:rFonts w:eastAsia="Times New Roman" w:cstheme="minorHAnsi"/>
          <w:sz w:val="20"/>
          <w:szCs w:val="20"/>
        </w:rPr>
        <w:t>Intraoperative margin assessment</w:t>
      </w:r>
    </w:p>
    <w:p w14:paraId="7A1B9444"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Role of intraoperative ureteroscopy</w:t>
      </w:r>
    </w:p>
    <w:p w14:paraId="0F13EB65"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iv</w:t>
      </w:r>
      <w:r w:rsidRPr="006D37E8">
        <w:rPr>
          <w:rFonts w:eastAsia="Times New Roman" w:cstheme="minorHAnsi"/>
          <w:sz w:val="20"/>
          <w:szCs w:val="20"/>
        </w:rPr>
        <w:t>. Ureteroureterostomy</w:t>
      </w:r>
    </w:p>
    <w:p w14:paraId="0A3A2A62" w14:textId="77777777" w:rsidR="00527706" w:rsidRPr="006D37E8" w:rsidRDefault="00527706" w:rsidP="00527706">
      <w:pPr>
        <w:spacing w:after="0" w:line="240" w:lineRule="auto"/>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v</w:t>
      </w:r>
      <w:r w:rsidRPr="006D37E8">
        <w:rPr>
          <w:rFonts w:eastAsia="Times New Roman" w:cstheme="minorHAnsi"/>
          <w:sz w:val="20"/>
          <w:szCs w:val="20"/>
        </w:rPr>
        <w:t>. Risks and complications</w:t>
      </w:r>
      <w:r w:rsidRPr="006D37E8">
        <w:rPr>
          <w:rFonts w:eastAsia="Times New Roman" w:cstheme="minorHAnsi"/>
          <w:sz w:val="20"/>
          <w:szCs w:val="20"/>
        </w:rPr>
        <w:br/>
      </w:r>
      <w:r>
        <w:rPr>
          <w:rFonts w:eastAsia="Times New Roman" w:cstheme="minorHAnsi"/>
          <w:sz w:val="20"/>
          <w:szCs w:val="20"/>
        </w:rPr>
        <w:t>3</w:t>
      </w:r>
      <w:r w:rsidRPr="006D37E8">
        <w:rPr>
          <w:rFonts w:eastAsia="Times New Roman" w:cstheme="minorHAnsi"/>
          <w:sz w:val="20"/>
          <w:szCs w:val="20"/>
        </w:rPr>
        <w:t>. Surgical technique for nephroureter</w:t>
      </w:r>
      <w:r>
        <w:rPr>
          <w:rFonts w:eastAsia="Times New Roman" w:cstheme="minorHAnsi"/>
          <w:sz w:val="20"/>
          <w:szCs w:val="20"/>
        </w:rPr>
        <w:t>ectomy and distal ureterectomy</w:t>
      </w:r>
      <w:r>
        <w:rPr>
          <w:rFonts w:eastAsia="Times New Roman" w:cstheme="minorHAnsi"/>
          <w:sz w:val="20"/>
          <w:szCs w:val="20"/>
        </w:rPr>
        <w:br/>
      </w:r>
      <w:r w:rsidRPr="006D37E8">
        <w:rPr>
          <w:rFonts w:eastAsia="Times New Roman" w:cstheme="minorHAnsi"/>
          <w:sz w:val="20"/>
          <w:szCs w:val="20"/>
        </w:rPr>
        <w:tab/>
        <w:t>a. Open surgery</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t>i. Single incision</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 Two incisions</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b. Laparoscopic surgery</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i. Transperitoneal approach</w:t>
      </w:r>
      <w:r>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t>ii. Retroperitoneoscopic approach</w:t>
      </w:r>
    </w:p>
    <w:p w14:paraId="747896EA" w14:textId="77777777" w:rsidR="00527706"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t>iii. Conventiona</w:t>
      </w:r>
      <w:r>
        <w:rPr>
          <w:rFonts w:eastAsia="Times New Roman" w:cstheme="minorHAnsi"/>
          <w:sz w:val="20"/>
          <w:szCs w:val="20"/>
        </w:rPr>
        <w:t>l versus hand-assisted approach</w:t>
      </w:r>
    </w:p>
    <w:p w14:paraId="51427A61"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c. Robotic surgery</w:t>
      </w:r>
    </w:p>
    <w:p w14:paraId="7E5DC050"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t>i. Multi-port approach</w:t>
      </w:r>
    </w:p>
    <w:p w14:paraId="6DA7BE89"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 Single-port approach</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d. Distal ureter and bladder cuff management</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t>i. intravesical</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t>ii. extravesical</w:t>
      </w:r>
      <w:r>
        <w:rPr>
          <w:rFonts w:eastAsia="Times New Roman" w:cstheme="minorHAnsi"/>
          <w:sz w:val="20"/>
          <w:szCs w:val="20"/>
        </w:rPr>
        <w:br/>
      </w:r>
      <w:r>
        <w:rPr>
          <w:rFonts w:eastAsia="Times New Roman" w:cstheme="minorHAnsi"/>
          <w:sz w:val="20"/>
          <w:szCs w:val="20"/>
        </w:rPr>
        <w:tab/>
      </w:r>
      <w:r w:rsidRPr="006D37E8">
        <w:rPr>
          <w:rFonts w:eastAsia="Times New Roman" w:cstheme="minorHAnsi"/>
          <w:sz w:val="20"/>
          <w:szCs w:val="20"/>
        </w:rPr>
        <w:tab/>
        <w:t>iii. endoscopic</w:t>
      </w:r>
    </w:p>
    <w:p w14:paraId="5745892D" w14:textId="77777777" w:rsidR="00527706" w:rsidRPr="006D37E8" w:rsidRDefault="00527706" w:rsidP="00527706">
      <w:pPr>
        <w:spacing w:after="0" w:line="240" w:lineRule="auto"/>
        <w:ind w:left="540"/>
        <w:rPr>
          <w:rFonts w:eastAsia="Times New Roman" w:cstheme="minorHAnsi"/>
          <w:sz w:val="20"/>
          <w:szCs w:val="20"/>
        </w:rPr>
      </w:pPr>
    </w:p>
    <w:p w14:paraId="21AC637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e</w:t>
      </w:r>
      <w:r w:rsidRPr="006D37E8">
        <w:rPr>
          <w:rFonts w:eastAsia="Times New Roman" w:cstheme="minorHAnsi"/>
          <w:sz w:val="20"/>
          <w:szCs w:val="20"/>
        </w:rPr>
        <w:t>. Lymphadenectomy</w:t>
      </w:r>
    </w:p>
    <w:p w14:paraId="6D71413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w:t>
      </w:r>
    </w:p>
    <w:p w14:paraId="2CE0E661"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Template</w:t>
      </w:r>
    </w:p>
    <w:p w14:paraId="4AF2DEA5" w14:textId="77777777" w:rsidR="00527706" w:rsidRPr="006D37E8" w:rsidRDefault="00527706" w:rsidP="00527706">
      <w:pPr>
        <w:spacing w:after="0" w:line="240" w:lineRule="auto"/>
        <w:ind w:left="540"/>
        <w:rPr>
          <w:rFonts w:eastAsia="Times New Roman" w:cstheme="minorHAnsi"/>
          <w:sz w:val="20"/>
          <w:szCs w:val="20"/>
        </w:rPr>
      </w:pPr>
      <w:r>
        <w:rPr>
          <w:rFonts w:eastAsia="Times New Roman" w:cstheme="minorHAnsi"/>
          <w:sz w:val="20"/>
          <w:szCs w:val="20"/>
        </w:rPr>
        <w:tab/>
      </w:r>
      <w:r>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Renal pelvis tumors</w:t>
      </w:r>
    </w:p>
    <w:p w14:paraId="62543DC0"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Upper and mid ureter</w:t>
      </w:r>
    </w:p>
    <w:p w14:paraId="54D1D879"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Distal ureter</w:t>
      </w:r>
    </w:p>
    <w:p w14:paraId="116A7F1D" w14:textId="77777777" w:rsidR="00527706" w:rsidRPr="006D37E8" w:rsidRDefault="00527706" w:rsidP="00527706">
      <w:pPr>
        <w:spacing w:after="0" w:line="240" w:lineRule="auto"/>
        <w:ind w:left="540"/>
        <w:rPr>
          <w:rFonts w:eastAsia="Times New Roman" w:cstheme="minorHAnsi"/>
          <w:sz w:val="20"/>
          <w:szCs w:val="20"/>
        </w:rPr>
      </w:pPr>
    </w:p>
    <w:p w14:paraId="3D9B3741" w14:textId="77777777" w:rsidR="00527706" w:rsidRPr="006D37E8" w:rsidRDefault="00527706" w:rsidP="00527706">
      <w:pPr>
        <w:spacing w:after="0" w:line="240" w:lineRule="auto"/>
        <w:rPr>
          <w:rFonts w:eastAsia="Times New Roman" w:cstheme="minorHAnsi"/>
          <w:sz w:val="20"/>
          <w:szCs w:val="20"/>
        </w:rPr>
      </w:pPr>
      <w:r w:rsidRPr="00B4130B">
        <w:rPr>
          <w:rFonts w:eastAsia="Times New Roman" w:cstheme="minorHAnsi"/>
          <w:bCs/>
          <w:sz w:val="20"/>
          <w:szCs w:val="20"/>
        </w:rPr>
        <w:t>4. Systemic Therapy</w:t>
      </w:r>
    </w:p>
    <w:p w14:paraId="06A3898A"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a</w:t>
      </w:r>
      <w:r w:rsidRPr="006D37E8">
        <w:rPr>
          <w:rFonts w:eastAsia="Times New Roman" w:cstheme="minorHAnsi"/>
          <w:sz w:val="20"/>
          <w:szCs w:val="20"/>
        </w:rPr>
        <w:t>. Chemotherapy for surgically treatable high grade upper tract urothelial carcinoma</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 and timing</w:t>
      </w:r>
      <w:r w:rsidRPr="006D37E8">
        <w:rPr>
          <w:rFonts w:eastAsia="Times New Roman" w:cstheme="minorHAnsi"/>
          <w:sz w:val="20"/>
          <w:szCs w:val="20"/>
        </w:rPr>
        <w:br/>
      </w: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w:t>
      </w:r>
      <w:r w:rsidRPr="006D37E8">
        <w:rPr>
          <w:rFonts w:eastAsia="Times New Roman" w:cstheme="minorHAnsi"/>
          <w:sz w:val="20"/>
          <w:szCs w:val="20"/>
        </w:rPr>
        <w:t>. Neoadjuvant chemotherapy</w:t>
      </w:r>
    </w:p>
    <w:p w14:paraId="4AE02D34"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iii</w:t>
      </w:r>
      <w:r w:rsidRPr="006D37E8">
        <w:rPr>
          <w:rFonts w:eastAsia="Times New Roman" w:cstheme="minorHAnsi"/>
          <w:sz w:val="20"/>
          <w:szCs w:val="20"/>
        </w:rPr>
        <w:t>. Adjuvant chemotherapy</w:t>
      </w:r>
      <w:r>
        <w:rPr>
          <w:rFonts w:eastAsia="Times New Roman" w:cstheme="minorHAnsi"/>
          <w:sz w:val="20"/>
          <w:szCs w:val="20"/>
        </w:rPr>
        <w:t xml:space="preserve"> </w:t>
      </w:r>
    </w:p>
    <w:p w14:paraId="1532F4F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b</w:t>
      </w:r>
      <w:r w:rsidRPr="006D37E8">
        <w:rPr>
          <w:rFonts w:eastAsia="Times New Roman" w:cstheme="minorHAnsi"/>
          <w:sz w:val="20"/>
          <w:szCs w:val="20"/>
        </w:rPr>
        <w:t>. Chemotherapy for surgically untreatable locally advanced disease</w:t>
      </w:r>
    </w:p>
    <w:p w14:paraId="5EEC6FBC"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 Indications and timing</w:t>
      </w:r>
    </w:p>
    <w:p w14:paraId="2F876E7E"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Pr>
          <w:rFonts w:eastAsia="Times New Roman" w:cstheme="minorHAnsi"/>
          <w:sz w:val="20"/>
          <w:szCs w:val="20"/>
        </w:rPr>
        <w:t>c</w:t>
      </w:r>
      <w:r w:rsidRPr="006D37E8">
        <w:rPr>
          <w:rFonts w:eastAsia="Times New Roman" w:cstheme="minorHAnsi"/>
          <w:sz w:val="20"/>
          <w:szCs w:val="20"/>
        </w:rPr>
        <w:t>. Chemotherapy for metastatic disease</w:t>
      </w:r>
    </w:p>
    <w:p w14:paraId="79A6A087" w14:textId="77777777" w:rsidR="00527706" w:rsidRPr="006D37E8" w:rsidRDefault="00527706" w:rsidP="00527706">
      <w:pPr>
        <w:spacing w:after="0" w:line="240" w:lineRule="auto"/>
        <w:ind w:left="540"/>
        <w:rPr>
          <w:rFonts w:eastAsia="Times New Roman" w:cstheme="minorHAnsi"/>
          <w:sz w:val="20"/>
          <w:szCs w:val="20"/>
        </w:rPr>
      </w:pPr>
      <w:r w:rsidRPr="006D37E8">
        <w:rPr>
          <w:rFonts w:eastAsia="Times New Roman" w:cstheme="minorHAnsi"/>
          <w:sz w:val="20"/>
          <w:szCs w:val="20"/>
        </w:rPr>
        <w:tab/>
      </w:r>
      <w:r w:rsidRPr="006D37E8">
        <w:rPr>
          <w:rFonts w:eastAsia="Times New Roman" w:cstheme="minorHAnsi"/>
          <w:sz w:val="20"/>
          <w:szCs w:val="20"/>
        </w:rPr>
        <w:tab/>
      </w:r>
      <w:r>
        <w:rPr>
          <w:rFonts w:eastAsia="Times New Roman" w:cstheme="minorHAnsi"/>
          <w:sz w:val="20"/>
          <w:szCs w:val="20"/>
        </w:rPr>
        <w:t>i</w:t>
      </w:r>
      <w:r w:rsidRPr="006D37E8">
        <w:rPr>
          <w:rFonts w:eastAsia="Times New Roman" w:cstheme="minorHAnsi"/>
          <w:sz w:val="20"/>
          <w:szCs w:val="20"/>
        </w:rPr>
        <w:t>. Indications and timing</w:t>
      </w:r>
    </w:p>
    <w:p w14:paraId="08694332" w14:textId="7E80955F" w:rsidR="00527706" w:rsidRDefault="00527706" w:rsidP="00527706">
      <w:pPr>
        <w:spacing w:line="240" w:lineRule="auto"/>
        <w:rPr>
          <w:rFonts w:cstheme="minorHAnsi"/>
        </w:rPr>
      </w:pPr>
    </w:p>
    <w:p w14:paraId="25EF4D88" w14:textId="77777777" w:rsidR="00E52595" w:rsidRDefault="00E52595" w:rsidP="00527706">
      <w:pPr>
        <w:spacing w:line="240" w:lineRule="auto"/>
        <w:rPr>
          <w:rFonts w:cstheme="minorHAnsi"/>
        </w:rPr>
      </w:pPr>
    </w:p>
    <w:p w14:paraId="49439B39" w14:textId="5E827F00" w:rsidR="00527706" w:rsidRDefault="00527706" w:rsidP="00E52595">
      <w:pPr>
        <w:spacing w:after="0" w:line="240" w:lineRule="auto"/>
        <w:rPr>
          <w:rFonts w:cstheme="minorHAnsi"/>
          <w:b/>
          <w:u w:val="single"/>
        </w:rPr>
      </w:pPr>
      <w:r w:rsidRPr="00BD61C7">
        <w:rPr>
          <w:rFonts w:cstheme="minorHAnsi"/>
          <w:b/>
          <w:u w:val="single"/>
        </w:rPr>
        <w:t>References and Suggested Rea</w:t>
      </w:r>
      <w:r>
        <w:rPr>
          <w:rFonts w:cstheme="minorHAnsi"/>
          <w:b/>
          <w:u w:val="single"/>
        </w:rPr>
        <w:t>ding</w:t>
      </w:r>
    </w:p>
    <w:p w14:paraId="4F4F00A9" w14:textId="77777777" w:rsidR="00E52595" w:rsidRPr="00BD61C7" w:rsidRDefault="00E52595" w:rsidP="00E52595">
      <w:pPr>
        <w:spacing w:after="0" w:line="240" w:lineRule="auto"/>
        <w:rPr>
          <w:rFonts w:cstheme="minorHAnsi"/>
          <w:b/>
          <w:u w:val="single"/>
        </w:rPr>
      </w:pPr>
    </w:p>
    <w:p w14:paraId="41A6AD2D" w14:textId="77777777" w:rsidR="00527706" w:rsidRPr="00BD61C7" w:rsidRDefault="00527706" w:rsidP="00527706">
      <w:pPr>
        <w:spacing w:after="0" w:line="240" w:lineRule="auto"/>
        <w:contextualSpacing/>
        <w:rPr>
          <w:rFonts w:cstheme="minorHAnsi"/>
          <w:b/>
          <w:sz w:val="20"/>
          <w:szCs w:val="20"/>
        </w:rPr>
      </w:pPr>
      <w:r w:rsidRPr="00BD61C7">
        <w:rPr>
          <w:rFonts w:cstheme="minorHAnsi"/>
          <w:b/>
          <w:sz w:val="20"/>
          <w:szCs w:val="20"/>
        </w:rPr>
        <w:t xml:space="preserve">Anatomy and Pathology </w:t>
      </w:r>
    </w:p>
    <w:p w14:paraId="324E7E86" w14:textId="77777777" w:rsidR="00527706" w:rsidRDefault="00527706" w:rsidP="00527706">
      <w:pPr>
        <w:spacing w:after="0" w:line="240" w:lineRule="auto"/>
        <w:contextualSpacing/>
        <w:rPr>
          <w:rFonts w:cstheme="minorHAnsi"/>
          <w:sz w:val="20"/>
          <w:szCs w:val="20"/>
        </w:rPr>
      </w:pPr>
    </w:p>
    <w:p w14:paraId="5A7DD69B" w14:textId="0B370295" w:rsidR="00E52595" w:rsidRDefault="00527706" w:rsidP="00E52595">
      <w:pPr>
        <w:spacing w:line="240" w:lineRule="auto"/>
        <w:contextualSpacing/>
        <w:rPr>
          <w:rFonts w:cstheme="minorHAnsi"/>
          <w:i/>
          <w:iCs/>
          <w:sz w:val="20"/>
          <w:szCs w:val="20"/>
        </w:rPr>
      </w:pPr>
      <w:r w:rsidRPr="00036A74">
        <w:rPr>
          <w:rFonts w:cstheme="minorHAnsi"/>
          <w:i/>
          <w:iCs/>
          <w:sz w:val="20"/>
          <w:szCs w:val="20"/>
        </w:rPr>
        <w:t>OnLine Resources:</w:t>
      </w:r>
    </w:p>
    <w:p w14:paraId="586AC0A2" w14:textId="77777777" w:rsidR="00E52595" w:rsidRPr="00036A74" w:rsidRDefault="00E52595" w:rsidP="00E52595">
      <w:pPr>
        <w:spacing w:line="240" w:lineRule="auto"/>
        <w:contextualSpacing/>
        <w:rPr>
          <w:rFonts w:cstheme="minorHAnsi"/>
          <w:i/>
          <w:iCs/>
          <w:sz w:val="20"/>
          <w:szCs w:val="20"/>
        </w:rPr>
      </w:pPr>
    </w:p>
    <w:p w14:paraId="6FC2B5A1" w14:textId="77777777" w:rsidR="00527706" w:rsidRPr="006D37E8" w:rsidRDefault="00527706" w:rsidP="00E52595">
      <w:pPr>
        <w:spacing w:line="240" w:lineRule="auto"/>
        <w:ind w:left="720"/>
        <w:contextualSpacing/>
        <w:rPr>
          <w:rFonts w:cstheme="minorHAnsi"/>
          <w:sz w:val="20"/>
          <w:szCs w:val="20"/>
        </w:rPr>
      </w:pPr>
      <w:r>
        <w:rPr>
          <w:rFonts w:cstheme="minorHAnsi"/>
          <w:sz w:val="20"/>
          <w:szCs w:val="20"/>
        </w:rPr>
        <w:t>1</w:t>
      </w:r>
      <w:r w:rsidRPr="006D37E8">
        <w:rPr>
          <w:rFonts w:cstheme="minorHAnsi"/>
          <w:sz w:val="20"/>
          <w:szCs w:val="20"/>
        </w:rPr>
        <w:t xml:space="preserve">. McNeil BK. AUA Urology Core Curriculum. Kidney, Adrenal, Ureter (March 30, 2021). </w:t>
      </w:r>
    </w:p>
    <w:p w14:paraId="1BBEC692" w14:textId="77777777" w:rsidR="00527706" w:rsidRDefault="006C5BE8" w:rsidP="00527706">
      <w:pPr>
        <w:spacing w:after="0" w:line="240" w:lineRule="auto"/>
        <w:ind w:left="720"/>
        <w:contextualSpacing/>
        <w:rPr>
          <w:rFonts w:cstheme="minorHAnsi"/>
          <w:sz w:val="20"/>
          <w:szCs w:val="20"/>
        </w:rPr>
      </w:pPr>
      <w:hyperlink r:id="rId76" w:history="1">
        <w:r w:rsidR="00527706" w:rsidRPr="007C0CB5">
          <w:rPr>
            <w:rStyle w:val="Hyperlink"/>
            <w:rFonts w:cstheme="minorHAnsi"/>
            <w:sz w:val="20"/>
            <w:szCs w:val="20"/>
          </w:rPr>
          <w:t>https://university.auanet.org/core/anatomy-physiology/kidney-adrenal-ureter/index.cfm</w:t>
        </w:r>
      </w:hyperlink>
    </w:p>
    <w:p w14:paraId="00D483DE" w14:textId="77777777" w:rsidR="00527706" w:rsidRPr="00BD61C7" w:rsidRDefault="00527706" w:rsidP="00527706">
      <w:pPr>
        <w:spacing w:after="0" w:line="240" w:lineRule="auto"/>
        <w:ind w:left="720"/>
        <w:contextualSpacing/>
        <w:rPr>
          <w:rFonts w:cstheme="minorHAnsi"/>
          <w:sz w:val="20"/>
          <w:szCs w:val="20"/>
        </w:rPr>
      </w:pPr>
    </w:p>
    <w:p w14:paraId="73D3914B" w14:textId="77777777" w:rsidR="00527706" w:rsidRDefault="00527706" w:rsidP="00527706">
      <w:pPr>
        <w:spacing w:after="0" w:line="240" w:lineRule="auto"/>
        <w:ind w:left="720"/>
        <w:contextualSpacing/>
        <w:rPr>
          <w:rFonts w:cstheme="minorHAnsi"/>
          <w:sz w:val="20"/>
          <w:szCs w:val="20"/>
        </w:rPr>
      </w:pPr>
      <w:r>
        <w:rPr>
          <w:rFonts w:cstheme="minorHAnsi"/>
          <w:sz w:val="20"/>
          <w:szCs w:val="20"/>
        </w:rPr>
        <w:t>2</w:t>
      </w:r>
      <w:r w:rsidRPr="006D37E8">
        <w:rPr>
          <w:rFonts w:cstheme="minorHAnsi"/>
          <w:sz w:val="20"/>
          <w:szCs w:val="20"/>
        </w:rPr>
        <w:t>. Zaid HB, Chamie K, Donin NM. AUA Urology Core Curriculum. Upper Tract Neoplasms (March 1, 2021).</w:t>
      </w:r>
    </w:p>
    <w:p w14:paraId="1679EC8D" w14:textId="77777777" w:rsidR="00527706" w:rsidRPr="00036A74" w:rsidRDefault="006C5BE8" w:rsidP="00527706">
      <w:pPr>
        <w:spacing w:after="0" w:line="240" w:lineRule="auto"/>
        <w:ind w:left="720"/>
        <w:contextualSpacing/>
        <w:rPr>
          <w:rFonts w:cstheme="minorHAnsi"/>
          <w:sz w:val="20"/>
          <w:szCs w:val="20"/>
        </w:rPr>
      </w:pPr>
      <w:hyperlink r:id="rId77" w:history="1">
        <w:r w:rsidR="00527706" w:rsidRPr="00036A74">
          <w:rPr>
            <w:rStyle w:val="Hyperlink"/>
            <w:rFonts w:cstheme="minorHAnsi"/>
            <w:sz w:val="20"/>
            <w:szCs w:val="20"/>
          </w:rPr>
          <w:t>https://university.auanet.org/core/oncology-adult/upper-tract-neoplasms/index.cfm</w:t>
        </w:r>
      </w:hyperlink>
    </w:p>
    <w:p w14:paraId="5E749771" w14:textId="77777777" w:rsidR="00527706" w:rsidRDefault="00527706" w:rsidP="00527706">
      <w:pPr>
        <w:spacing w:after="0" w:line="240" w:lineRule="auto"/>
        <w:contextualSpacing/>
        <w:rPr>
          <w:rFonts w:cstheme="minorHAnsi"/>
          <w:sz w:val="20"/>
          <w:szCs w:val="20"/>
        </w:rPr>
      </w:pPr>
    </w:p>
    <w:p w14:paraId="39E2A910" w14:textId="77777777" w:rsidR="00527706" w:rsidRDefault="00527706" w:rsidP="00527706">
      <w:pPr>
        <w:spacing w:after="0" w:line="240" w:lineRule="auto"/>
        <w:contextualSpacing/>
        <w:rPr>
          <w:rFonts w:cstheme="minorHAnsi"/>
          <w:i/>
          <w:iCs/>
          <w:sz w:val="20"/>
          <w:szCs w:val="20"/>
        </w:rPr>
      </w:pPr>
      <w:r w:rsidRPr="00036A74">
        <w:rPr>
          <w:rFonts w:cstheme="minorHAnsi"/>
          <w:i/>
          <w:iCs/>
          <w:sz w:val="20"/>
          <w:szCs w:val="20"/>
        </w:rPr>
        <w:t xml:space="preserve">Book Chapters: </w:t>
      </w:r>
    </w:p>
    <w:p w14:paraId="477C8A94" w14:textId="77777777" w:rsidR="00527706" w:rsidRPr="00036A74" w:rsidRDefault="00527706" w:rsidP="00527706">
      <w:pPr>
        <w:spacing w:after="0" w:line="240" w:lineRule="auto"/>
        <w:contextualSpacing/>
        <w:rPr>
          <w:rFonts w:cstheme="minorHAnsi"/>
          <w:i/>
          <w:iCs/>
          <w:sz w:val="20"/>
          <w:szCs w:val="20"/>
        </w:rPr>
      </w:pPr>
    </w:p>
    <w:p w14:paraId="7619BA47" w14:textId="77777777" w:rsidR="00E52595" w:rsidRDefault="00527706" w:rsidP="00527706">
      <w:pPr>
        <w:spacing w:after="0" w:line="240" w:lineRule="auto"/>
        <w:ind w:left="720"/>
        <w:contextualSpacing/>
        <w:rPr>
          <w:rFonts w:cstheme="minorHAnsi"/>
          <w:sz w:val="20"/>
          <w:szCs w:val="20"/>
        </w:rPr>
      </w:pPr>
      <w:r>
        <w:rPr>
          <w:rFonts w:cstheme="minorHAnsi"/>
          <w:sz w:val="20"/>
          <w:szCs w:val="20"/>
        </w:rPr>
        <w:t>1</w:t>
      </w:r>
      <w:r w:rsidRPr="006D37E8">
        <w:rPr>
          <w:rFonts w:cstheme="minorHAnsi"/>
          <w:sz w:val="20"/>
          <w:szCs w:val="20"/>
        </w:rPr>
        <w:t xml:space="preserve">. Kallidonis P, Liatsikos E. Urothelial Tumors of the Upper Urinary Tract and Ureter. In: Partin AW, </w:t>
      </w:r>
    </w:p>
    <w:p w14:paraId="0FDD1959" w14:textId="126CE1A9" w:rsidR="00527706" w:rsidRDefault="00527706" w:rsidP="00527706">
      <w:pPr>
        <w:spacing w:after="0" w:line="240" w:lineRule="auto"/>
        <w:ind w:left="720"/>
        <w:contextualSpacing/>
        <w:rPr>
          <w:rFonts w:cstheme="minorHAnsi"/>
          <w:sz w:val="20"/>
          <w:szCs w:val="20"/>
        </w:rPr>
      </w:pPr>
      <w:r w:rsidRPr="006D37E8">
        <w:rPr>
          <w:rFonts w:cstheme="minorHAnsi"/>
          <w:sz w:val="20"/>
          <w:szCs w:val="20"/>
        </w:rPr>
        <w:t xml:space="preserve">Dmochowski RR, Kavoussi LR, Peters CA, eds. </w:t>
      </w:r>
      <w:r w:rsidRPr="006D37E8">
        <w:rPr>
          <w:rFonts w:cstheme="minorHAnsi"/>
          <w:i/>
          <w:iCs/>
          <w:sz w:val="20"/>
          <w:szCs w:val="20"/>
        </w:rPr>
        <w:t>Campbell-Walsh-Wein Urology</w:t>
      </w:r>
      <w:r>
        <w:rPr>
          <w:rFonts w:cstheme="minorHAnsi"/>
          <w:sz w:val="20"/>
          <w:szCs w:val="20"/>
        </w:rPr>
        <w:t>. 12th ed. Elsevier; 2020.</w:t>
      </w:r>
    </w:p>
    <w:p w14:paraId="30222D0C" w14:textId="77777777" w:rsidR="00527706" w:rsidRDefault="00527706" w:rsidP="00527706">
      <w:pPr>
        <w:spacing w:after="0" w:line="240" w:lineRule="auto"/>
        <w:contextualSpacing/>
        <w:rPr>
          <w:rFonts w:cstheme="minorHAnsi"/>
          <w:sz w:val="20"/>
          <w:szCs w:val="20"/>
        </w:rPr>
      </w:pPr>
    </w:p>
    <w:p w14:paraId="2A26E44D" w14:textId="77777777" w:rsidR="00527706" w:rsidRDefault="00527706" w:rsidP="00527706">
      <w:pPr>
        <w:spacing w:after="0" w:line="240" w:lineRule="auto"/>
        <w:contextualSpacing/>
        <w:rPr>
          <w:rFonts w:cstheme="minorHAnsi"/>
          <w:i/>
          <w:iCs/>
          <w:sz w:val="20"/>
          <w:szCs w:val="20"/>
        </w:rPr>
      </w:pPr>
      <w:r w:rsidRPr="00036A74">
        <w:rPr>
          <w:rFonts w:cstheme="minorHAnsi"/>
          <w:i/>
          <w:iCs/>
          <w:sz w:val="20"/>
          <w:szCs w:val="20"/>
        </w:rPr>
        <w:t>Literature:</w:t>
      </w:r>
    </w:p>
    <w:p w14:paraId="311127A1" w14:textId="77777777" w:rsidR="00527706" w:rsidRPr="00036A74" w:rsidRDefault="00527706" w:rsidP="00527706">
      <w:pPr>
        <w:spacing w:after="0" w:line="240" w:lineRule="auto"/>
        <w:contextualSpacing/>
        <w:rPr>
          <w:rFonts w:cstheme="minorHAnsi"/>
          <w:i/>
          <w:iCs/>
          <w:sz w:val="20"/>
          <w:szCs w:val="20"/>
        </w:rPr>
      </w:pPr>
    </w:p>
    <w:p w14:paraId="7A2A142A" w14:textId="77777777" w:rsidR="00527706" w:rsidRDefault="00527706" w:rsidP="00527706">
      <w:pPr>
        <w:spacing w:after="0" w:line="240" w:lineRule="auto"/>
        <w:ind w:firstLine="720"/>
        <w:contextualSpacing/>
        <w:rPr>
          <w:rFonts w:cstheme="minorHAnsi"/>
          <w:sz w:val="20"/>
          <w:szCs w:val="20"/>
        </w:rPr>
      </w:pPr>
      <w:r w:rsidRPr="006D37E8">
        <w:rPr>
          <w:rFonts w:cstheme="minorHAnsi"/>
          <w:sz w:val="20"/>
          <w:szCs w:val="20"/>
        </w:rPr>
        <w:t xml:space="preserve">1. Netter FH. </w:t>
      </w:r>
      <w:r w:rsidRPr="006D37E8">
        <w:rPr>
          <w:rFonts w:cstheme="minorHAnsi"/>
          <w:i/>
          <w:iCs/>
          <w:sz w:val="20"/>
          <w:szCs w:val="20"/>
        </w:rPr>
        <w:t>Atlas of Human Anatomy</w:t>
      </w:r>
      <w:r w:rsidRPr="006D37E8">
        <w:rPr>
          <w:rFonts w:cstheme="minorHAnsi"/>
          <w:sz w:val="20"/>
          <w:szCs w:val="20"/>
        </w:rPr>
        <w:t>. 7</w:t>
      </w:r>
      <w:r w:rsidRPr="006D37E8">
        <w:rPr>
          <w:rFonts w:cstheme="minorHAnsi"/>
          <w:sz w:val="20"/>
          <w:szCs w:val="20"/>
          <w:vertAlign w:val="superscript"/>
        </w:rPr>
        <w:t xml:space="preserve">th </w:t>
      </w:r>
      <w:r>
        <w:rPr>
          <w:rFonts w:cstheme="minorHAnsi"/>
          <w:sz w:val="20"/>
          <w:szCs w:val="20"/>
        </w:rPr>
        <w:t xml:space="preserve">ed. Elsevier; 2018. </w:t>
      </w:r>
    </w:p>
    <w:p w14:paraId="3B5496CE" w14:textId="77777777" w:rsidR="00527706" w:rsidRDefault="00527706" w:rsidP="00527706">
      <w:pPr>
        <w:tabs>
          <w:tab w:val="left" w:pos="380"/>
        </w:tabs>
        <w:spacing w:after="0" w:line="240" w:lineRule="auto"/>
        <w:contextualSpacing/>
        <w:rPr>
          <w:rFonts w:cstheme="minorHAnsi"/>
          <w:sz w:val="20"/>
          <w:szCs w:val="20"/>
        </w:rPr>
      </w:pPr>
    </w:p>
    <w:p w14:paraId="372A26F1" w14:textId="77777777" w:rsidR="00527706" w:rsidRDefault="00527706" w:rsidP="00527706">
      <w:pPr>
        <w:tabs>
          <w:tab w:val="left" w:pos="380"/>
        </w:tabs>
        <w:spacing w:after="0" w:line="240" w:lineRule="auto"/>
        <w:contextualSpacing/>
        <w:rPr>
          <w:rFonts w:cstheme="minorHAnsi"/>
          <w:b/>
          <w:sz w:val="20"/>
          <w:szCs w:val="20"/>
        </w:rPr>
      </w:pPr>
      <w:r w:rsidRPr="00BD61C7">
        <w:rPr>
          <w:rFonts w:cstheme="minorHAnsi"/>
          <w:b/>
          <w:sz w:val="20"/>
          <w:szCs w:val="20"/>
        </w:rPr>
        <w:t>Epidemiology</w:t>
      </w:r>
    </w:p>
    <w:p w14:paraId="6724B7AD" w14:textId="77777777" w:rsidR="00527706" w:rsidRDefault="00527706" w:rsidP="00527706">
      <w:pPr>
        <w:tabs>
          <w:tab w:val="left" w:pos="380"/>
        </w:tabs>
        <w:spacing w:after="0" w:line="240" w:lineRule="auto"/>
        <w:contextualSpacing/>
        <w:rPr>
          <w:rFonts w:cstheme="minorHAnsi"/>
          <w:b/>
          <w:sz w:val="20"/>
          <w:szCs w:val="20"/>
        </w:rPr>
      </w:pPr>
    </w:p>
    <w:p w14:paraId="06A756AC" w14:textId="77777777" w:rsidR="00527706" w:rsidRDefault="00527706" w:rsidP="00527706">
      <w:pPr>
        <w:tabs>
          <w:tab w:val="left" w:pos="380"/>
        </w:tabs>
        <w:spacing w:after="0" w:line="240" w:lineRule="auto"/>
        <w:contextualSpacing/>
        <w:rPr>
          <w:rFonts w:cstheme="minorHAnsi"/>
          <w:bCs/>
          <w:i/>
          <w:iCs/>
          <w:sz w:val="20"/>
          <w:szCs w:val="20"/>
        </w:rPr>
      </w:pPr>
      <w:r>
        <w:rPr>
          <w:rFonts w:cstheme="minorHAnsi"/>
          <w:bCs/>
          <w:i/>
          <w:iCs/>
          <w:sz w:val="20"/>
          <w:szCs w:val="20"/>
        </w:rPr>
        <w:t>Guidelines:</w:t>
      </w:r>
    </w:p>
    <w:p w14:paraId="70D7081B" w14:textId="77777777" w:rsidR="00E52595" w:rsidRDefault="00527706" w:rsidP="00527706">
      <w:pPr>
        <w:spacing w:after="0" w:line="240" w:lineRule="auto"/>
        <w:ind w:left="720"/>
        <w:contextualSpacing/>
        <w:rPr>
          <w:rFonts w:cstheme="minorHAnsi"/>
          <w:sz w:val="20"/>
          <w:szCs w:val="20"/>
        </w:rPr>
      </w:pPr>
      <w:r>
        <w:rPr>
          <w:rFonts w:cstheme="minorHAnsi"/>
          <w:sz w:val="20"/>
          <w:szCs w:val="20"/>
        </w:rPr>
        <w:t>1</w:t>
      </w:r>
      <w:r w:rsidRPr="006D37E8">
        <w:rPr>
          <w:rFonts w:cstheme="minorHAnsi"/>
          <w:sz w:val="20"/>
          <w:szCs w:val="20"/>
        </w:rPr>
        <w:t xml:space="preserve">. Rouprêt, M., et al. European Association of Urology Guidelines on Upper Urinary Tract Urothelial </w:t>
      </w:r>
    </w:p>
    <w:p w14:paraId="5CB4AA66" w14:textId="540C243D" w:rsidR="00527706" w:rsidRPr="006D37E8" w:rsidRDefault="00527706" w:rsidP="00527706">
      <w:pPr>
        <w:spacing w:after="0" w:line="240" w:lineRule="auto"/>
        <w:ind w:left="720"/>
        <w:contextualSpacing/>
        <w:rPr>
          <w:rFonts w:cstheme="minorHAnsi"/>
          <w:sz w:val="20"/>
          <w:szCs w:val="20"/>
          <w:lang w:val="fr-FR"/>
        </w:rPr>
      </w:pPr>
      <w:r w:rsidRPr="006D37E8">
        <w:rPr>
          <w:rFonts w:cstheme="minorHAnsi"/>
          <w:sz w:val="20"/>
          <w:szCs w:val="20"/>
        </w:rPr>
        <w:t xml:space="preserve">Carcinoma: 2020 Update. </w:t>
      </w:r>
      <w:r w:rsidRPr="006D37E8">
        <w:rPr>
          <w:rFonts w:cstheme="minorHAnsi"/>
          <w:sz w:val="20"/>
          <w:szCs w:val="20"/>
          <w:lang w:val="fr-FR"/>
        </w:rPr>
        <w:t xml:space="preserve">Eur Urol, 2021. </w:t>
      </w:r>
      <w:hyperlink r:id="rId78" w:tgtFrame="_blank" w:history="1">
        <w:r w:rsidRPr="00036A74">
          <w:rPr>
            <w:rStyle w:val="Hyperlink"/>
            <w:rFonts w:cstheme="minorHAnsi"/>
            <w:sz w:val="20"/>
            <w:szCs w:val="20"/>
            <w:lang w:val="fr-FR"/>
          </w:rPr>
          <w:t>https://uroweb.org/guideline/upper-urinary-tract-urothelial-cell-carcinoma/?type=appendices-publications</w:t>
        </w:r>
      </w:hyperlink>
    </w:p>
    <w:p w14:paraId="19F9E173" w14:textId="77777777" w:rsidR="00527706" w:rsidRDefault="00527706" w:rsidP="00527706">
      <w:pPr>
        <w:tabs>
          <w:tab w:val="left" w:pos="380"/>
        </w:tabs>
        <w:spacing w:after="0" w:line="240" w:lineRule="auto"/>
        <w:contextualSpacing/>
        <w:rPr>
          <w:rFonts w:cstheme="minorHAnsi"/>
          <w:bCs/>
          <w:i/>
          <w:iCs/>
          <w:sz w:val="20"/>
          <w:szCs w:val="20"/>
        </w:rPr>
      </w:pPr>
    </w:p>
    <w:p w14:paraId="224ABCD0" w14:textId="77777777" w:rsidR="00527706" w:rsidRDefault="00527706" w:rsidP="00527706">
      <w:pPr>
        <w:tabs>
          <w:tab w:val="left" w:pos="380"/>
        </w:tabs>
        <w:spacing w:after="0" w:line="240" w:lineRule="auto"/>
        <w:contextualSpacing/>
        <w:rPr>
          <w:rFonts w:cstheme="minorHAnsi"/>
          <w:bCs/>
          <w:i/>
          <w:iCs/>
          <w:sz w:val="20"/>
          <w:szCs w:val="20"/>
        </w:rPr>
      </w:pPr>
      <w:r>
        <w:rPr>
          <w:rFonts w:cstheme="minorHAnsi"/>
          <w:bCs/>
          <w:i/>
          <w:iCs/>
          <w:sz w:val="20"/>
          <w:szCs w:val="20"/>
        </w:rPr>
        <w:t>Book Chapters:</w:t>
      </w:r>
    </w:p>
    <w:p w14:paraId="283A4EB5" w14:textId="77777777" w:rsidR="00527706" w:rsidRPr="00036A74" w:rsidRDefault="00527706" w:rsidP="00527706">
      <w:pPr>
        <w:tabs>
          <w:tab w:val="left" w:pos="380"/>
        </w:tabs>
        <w:spacing w:after="0" w:line="240" w:lineRule="auto"/>
        <w:contextualSpacing/>
        <w:rPr>
          <w:rFonts w:cstheme="minorHAnsi"/>
          <w:bCs/>
          <w:i/>
          <w:iCs/>
          <w:sz w:val="20"/>
          <w:szCs w:val="20"/>
        </w:rPr>
      </w:pPr>
    </w:p>
    <w:p w14:paraId="48AD1575" w14:textId="77777777" w:rsidR="00E52595" w:rsidRDefault="00527706" w:rsidP="00527706">
      <w:pPr>
        <w:tabs>
          <w:tab w:val="left" w:pos="380"/>
        </w:tabs>
        <w:spacing w:after="0" w:line="240" w:lineRule="auto"/>
        <w:ind w:left="720"/>
        <w:contextualSpacing/>
        <w:rPr>
          <w:rFonts w:cstheme="minorHAnsi"/>
          <w:sz w:val="20"/>
          <w:szCs w:val="20"/>
        </w:rPr>
      </w:pPr>
      <w:r w:rsidRPr="006D37E8">
        <w:rPr>
          <w:rFonts w:cstheme="minorHAnsi"/>
          <w:sz w:val="20"/>
          <w:szCs w:val="20"/>
        </w:rPr>
        <w:t xml:space="preserve">1. Kallidonis P, Liatsikos E. Urothelial Tumors of the Upper Urinary Tract and Ureter. In: Partin AW, </w:t>
      </w:r>
    </w:p>
    <w:p w14:paraId="5FEA32BE" w14:textId="045EECBF" w:rsidR="00527706" w:rsidRPr="006D37E8" w:rsidRDefault="00527706" w:rsidP="00527706">
      <w:pPr>
        <w:tabs>
          <w:tab w:val="left" w:pos="380"/>
        </w:tabs>
        <w:spacing w:after="0" w:line="240" w:lineRule="auto"/>
        <w:ind w:left="720"/>
        <w:contextualSpacing/>
        <w:rPr>
          <w:rFonts w:cstheme="minorHAnsi"/>
          <w:sz w:val="20"/>
          <w:szCs w:val="20"/>
        </w:rPr>
      </w:pPr>
      <w:r w:rsidRPr="006D37E8">
        <w:rPr>
          <w:rFonts w:cstheme="minorHAnsi"/>
          <w:sz w:val="20"/>
          <w:szCs w:val="20"/>
        </w:rPr>
        <w:t xml:space="preserve">Dmochowski RR, Kavoussi LR, Peters CA, eds. </w:t>
      </w:r>
      <w:r w:rsidRPr="006D37E8">
        <w:rPr>
          <w:rFonts w:cstheme="minorHAnsi"/>
          <w:i/>
          <w:iCs/>
          <w:sz w:val="20"/>
          <w:szCs w:val="20"/>
        </w:rPr>
        <w:t>Campbell-Walsh-Wein Urology</w:t>
      </w:r>
      <w:r w:rsidRPr="006D37E8">
        <w:rPr>
          <w:rFonts w:cstheme="minorHAnsi"/>
          <w:sz w:val="20"/>
          <w:szCs w:val="20"/>
        </w:rPr>
        <w:t>. 12th ed. Elsevier; 2020.</w:t>
      </w:r>
    </w:p>
    <w:p w14:paraId="36A99DAF" w14:textId="77777777" w:rsidR="00527706" w:rsidRPr="0082113F" w:rsidRDefault="00527706" w:rsidP="00527706">
      <w:pPr>
        <w:spacing w:after="0" w:line="240" w:lineRule="auto"/>
        <w:contextualSpacing/>
        <w:rPr>
          <w:rFonts w:cstheme="minorHAnsi"/>
          <w:lang w:val="fr-FR"/>
        </w:rPr>
      </w:pPr>
    </w:p>
    <w:p w14:paraId="24130350" w14:textId="77777777" w:rsidR="00527706" w:rsidRDefault="00527706" w:rsidP="00527706">
      <w:pPr>
        <w:spacing w:after="0" w:line="240" w:lineRule="auto"/>
        <w:contextualSpacing/>
        <w:rPr>
          <w:rFonts w:cstheme="minorHAnsi"/>
          <w:b/>
        </w:rPr>
      </w:pPr>
      <w:r w:rsidRPr="00BD61C7">
        <w:rPr>
          <w:rFonts w:cstheme="minorHAnsi"/>
          <w:b/>
        </w:rPr>
        <w:t>Diagnosis and Staging</w:t>
      </w:r>
    </w:p>
    <w:p w14:paraId="0872EB82" w14:textId="77777777" w:rsidR="00527706" w:rsidRDefault="00527706" w:rsidP="00527706">
      <w:pPr>
        <w:spacing w:after="0" w:line="240" w:lineRule="auto"/>
        <w:contextualSpacing/>
        <w:rPr>
          <w:rFonts w:cstheme="minorHAnsi"/>
          <w:bCs/>
          <w:i/>
          <w:iCs/>
        </w:rPr>
      </w:pPr>
    </w:p>
    <w:p w14:paraId="3BC18CBB" w14:textId="77777777" w:rsidR="00527706" w:rsidRDefault="00527706" w:rsidP="00527706">
      <w:pPr>
        <w:spacing w:after="0" w:line="240" w:lineRule="auto"/>
        <w:contextualSpacing/>
        <w:rPr>
          <w:rFonts w:cstheme="minorHAnsi"/>
          <w:bCs/>
          <w:i/>
          <w:iCs/>
        </w:rPr>
      </w:pPr>
      <w:r>
        <w:rPr>
          <w:rFonts w:cstheme="minorHAnsi"/>
          <w:bCs/>
          <w:i/>
          <w:iCs/>
        </w:rPr>
        <w:t>Guidelines:</w:t>
      </w:r>
    </w:p>
    <w:p w14:paraId="0B40A5BF" w14:textId="77777777" w:rsidR="00527706" w:rsidRDefault="00527706" w:rsidP="00527706">
      <w:pPr>
        <w:spacing w:after="0" w:line="240" w:lineRule="auto"/>
        <w:contextualSpacing/>
        <w:rPr>
          <w:rFonts w:cstheme="minorHAnsi"/>
          <w:bCs/>
          <w:i/>
          <w:iCs/>
        </w:rPr>
      </w:pPr>
    </w:p>
    <w:p w14:paraId="79C5C7C5" w14:textId="77777777" w:rsidR="00E52595" w:rsidRDefault="00527706" w:rsidP="00527706">
      <w:pPr>
        <w:spacing w:after="0" w:line="240" w:lineRule="auto"/>
        <w:ind w:left="720"/>
        <w:rPr>
          <w:rFonts w:cstheme="minorHAnsi"/>
          <w:sz w:val="20"/>
          <w:szCs w:val="20"/>
        </w:rPr>
      </w:pPr>
      <w:r>
        <w:rPr>
          <w:rFonts w:cstheme="minorHAnsi"/>
          <w:sz w:val="20"/>
          <w:szCs w:val="20"/>
        </w:rPr>
        <w:t>1</w:t>
      </w:r>
      <w:r w:rsidRPr="006D37E8">
        <w:rPr>
          <w:rFonts w:cstheme="minorHAnsi"/>
          <w:sz w:val="20"/>
          <w:szCs w:val="20"/>
        </w:rPr>
        <w:t xml:space="preserve">. Rouprêt, M., et al. European Association of Urology Guidelines on Upper Urinary Tract Urothelial </w:t>
      </w:r>
    </w:p>
    <w:p w14:paraId="4A23529F" w14:textId="331CFA94" w:rsidR="00527706" w:rsidRDefault="00527706" w:rsidP="00527706">
      <w:pPr>
        <w:spacing w:after="0" w:line="240" w:lineRule="auto"/>
        <w:ind w:left="720"/>
        <w:rPr>
          <w:rFonts w:cstheme="minorHAnsi"/>
          <w:sz w:val="20"/>
          <w:szCs w:val="20"/>
          <w:lang w:val="fr-FR"/>
        </w:rPr>
      </w:pPr>
      <w:r w:rsidRPr="006D37E8">
        <w:rPr>
          <w:rFonts w:cstheme="minorHAnsi"/>
          <w:sz w:val="20"/>
          <w:szCs w:val="20"/>
        </w:rPr>
        <w:t xml:space="preserve">Carcinoma: 2020 Update. </w:t>
      </w:r>
      <w:r w:rsidRPr="006D37E8">
        <w:rPr>
          <w:rFonts w:cstheme="minorHAnsi"/>
          <w:sz w:val="20"/>
          <w:szCs w:val="20"/>
          <w:lang w:val="fr-FR"/>
        </w:rPr>
        <w:t xml:space="preserve">Eur Urol, 2021. </w:t>
      </w:r>
      <w:hyperlink r:id="rId79" w:tgtFrame="_blank" w:history="1">
        <w:r w:rsidRPr="00036A74">
          <w:rPr>
            <w:rStyle w:val="Hyperlink"/>
            <w:rFonts w:cstheme="minorHAnsi"/>
            <w:sz w:val="20"/>
            <w:szCs w:val="20"/>
            <w:lang w:val="fr-FR"/>
          </w:rPr>
          <w:t>https://uroweb.org/guideline/upper-urinary-tract-urothelial-cell-carcinoma/?type=appendices-publications</w:t>
        </w:r>
      </w:hyperlink>
    </w:p>
    <w:p w14:paraId="48258D7B" w14:textId="77777777" w:rsidR="00527706" w:rsidRPr="006D37E8" w:rsidRDefault="00527706" w:rsidP="00527706">
      <w:pPr>
        <w:spacing w:after="0" w:line="240" w:lineRule="auto"/>
        <w:ind w:left="720"/>
        <w:rPr>
          <w:rFonts w:cstheme="minorHAnsi"/>
          <w:sz w:val="20"/>
          <w:szCs w:val="20"/>
          <w:lang w:val="fr-FR"/>
        </w:rPr>
      </w:pPr>
    </w:p>
    <w:p w14:paraId="63B17ADA" w14:textId="77777777" w:rsidR="00527706" w:rsidRDefault="00527706" w:rsidP="00527706">
      <w:pPr>
        <w:spacing w:after="0" w:line="240" w:lineRule="auto"/>
        <w:ind w:left="720"/>
        <w:rPr>
          <w:rFonts w:cstheme="minorHAnsi"/>
          <w:sz w:val="20"/>
          <w:szCs w:val="20"/>
        </w:rPr>
      </w:pPr>
      <w:r>
        <w:rPr>
          <w:rFonts w:cstheme="minorHAnsi"/>
          <w:sz w:val="20"/>
          <w:szCs w:val="20"/>
        </w:rPr>
        <w:t>2</w:t>
      </w:r>
      <w:r w:rsidRPr="006D37E8">
        <w:rPr>
          <w:rFonts w:cstheme="minorHAnsi"/>
          <w:sz w:val="20"/>
          <w:szCs w:val="20"/>
        </w:rPr>
        <w:t xml:space="preserve">. National Comprehensive Cancer Network. Bladder Cancer (Version 6.2021). </w:t>
      </w:r>
      <w:hyperlink r:id="rId80" w:history="1">
        <w:r w:rsidRPr="00036A74">
          <w:rPr>
            <w:rStyle w:val="Hyperlink"/>
            <w:rFonts w:cstheme="minorHAnsi"/>
            <w:sz w:val="20"/>
            <w:szCs w:val="20"/>
          </w:rPr>
          <w:t>https://www.nccn.org/professionals/physician_gls/pdf/bladder.pdf</w:t>
        </w:r>
      </w:hyperlink>
    </w:p>
    <w:p w14:paraId="2AC2EEDD" w14:textId="77777777" w:rsidR="00527706" w:rsidRDefault="00527706" w:rsidP="00527706">
      <w:pPr>
        <w:spacing w:after="0" w:line="240" w:lineRule="auto"/>
        <w:ind w:left="720"/>
        <w:rPr>
          <w:rFonts w:cstheme="minorHAnsi"/>
          <w:sz w:val="20"/>
          <w:szCs w:val="20"/>
        </w:rPr>
      </w:pPr>
    </w:p>
    <w:p w14:paraId="13525CD2" w14:textId="77777777" w:rsidR="00527706" w:rsidRPr="006D37E8" w:rsidRDefault="00527706" w:rsidP="00527706">
      <w:pPr>
        <w:spacing w:after="0" w:line="240" w:lineRule="auto"/>
        <w:ind w:left="720"/>
        <w:rPr>
          <w:rFonts w:cstheme="minorHAnsi"/>
          <w:sz w:val="20"/>
          <w:szCs w:val="20"/>
        </w:rPr>
      </w:pPr>
      <w:r>
        <w:rPr>
          <w:rFonts w:cstheme="minorHAnsi"/>
          <w:sz w:val="20"/>
          <w:szCs w:val="20"/>
        </w:rPr>
        <w:t>3</w:t>
      </w:r>
      <w:r w:rsidRPr="006D37E8">
        <w:rPr>
          <w:rFonts w:cstheme="minorHAnsi"/>
          <w:sz w:val="20"/>
          <w:szCs w:val="20"/>
        </w:rPr>
        <w:t xml:space="preserve">. Barocas DA, Boorjian SA, Alvarez RD et al: Microhematuria: AUA/SUFU guideline. J Urol 2020. </w:t>
      </w:r>
      <w:hyperlink r:id="rId81" w:history="1">
        <w:r w:rsidRPr="00036A74">
          <w:rPr>
            <w:rStyle w:val="Hyperlink"/>
            <w:rFonts w:cstheme="minorHAnsi"/>
            <w:sz w:val="20"/>
            <w:szCs w:val="20"/>
          </w:rPr>
          <w:t>https://www.auanet.org/guidelines/guidelines/microhematuria</w:t>
        </w:r>
      </w:hyperlink>
    </w:p>
    <w:p w14:paraId="59BF912B" w14:textId="77777777" w:rsidR="00527706" w:rsidRPr="006D37E8" w:rsidRDefault="00527706" w:rsidP="00527706">
      <w:pPr>
        <w:spacing w:after="0" w:line="240" w:lineRule="auto"/>
        <w:ind w:left="720"/>
        <w:rPr>
          <w:rFonts w:cstheme="minorHAnsi"/>
          <w:sz w:val="20"/>
          <w:szCs w:val="20"/>
        </w:rPr>
      </w:pPr>
    </w:p>
    <w:p w14:paraId="25311742" w14:textId="77777777" w:rsidR="00527706" w:rsidRDefault="00527706" w:rsidP="00527706">
      <w:pPr>
        <w:spacing w:after="0" w:line="240" w:lineRule="auto"/>
        <w:contextualSpacing/>
        <w:rPr>
          <w:rFonts w:cstheme="minorHAnsi"/>
          <w:bCs/>
          <w:i/>
          <w:iCs/>
        </w:rPr>
      </w:pPr>
      <w:r>
        <w:rPr>
          <w:rFonts w:cstheme="minorHAnsi"/>
          <w:bCs/>
          <w:i/>
          <w:iCs/>
        </w:rPr>
        <w:t>Book Chapters:</w:t>
      </w:r>
    </w:p>
    <w:p w14:paraId="67560362" w14:textId="77777777" w:rsidR="00527706" w:rsidRPr="00036A74" w:rsidRDefault="00527706" w:rsidP="00527706">
      <w:pPr>
        <w:spacing w:after="0" w:line="240" w:lineRule="auto"/>
        <w:contextualSpacing/>
        <w:rPr>
          <w:rFonts w:cstheme="minorHAnsi"/>
          <w:bCs/>
          <w:i/>
          <w:iCs/>
        </w:rPr>
      </w:pPr>
    </w:p>
    <w:p w14:paraId="60026498" w14:textId="77777777" w:rsidR="00E52595" w:rsidRDefault="00527706" w:rsidP="00527706">
      <w:pPr>
        <w:spacing w:after="0" w:line="240" w:lineRule="auto"/>
        <w:ind w:left="720"/>
        <w:rPr>
          <w:rFonts w:cstheme="minorHAnsi"/>
          <w:sz w:val="20"/>
          <w:szCs w:val="20"/>
        </w:rPr>
      </w:pPr>
      <w:r w:rsidRPr="006D37E8">
        <w:rPr>
          <w:rFonts w:cstheme="minorHAnsi"/>
          <w:sz w:val="20"/>
          <w:szCs w:val="20"/>
        </w:rPr>
        <w:t xml:space="preserve">1. Kallidonis P, Liatsikos E. Urothelial Tumors of the Upper Urinary Tract and Ureter. In: Partin AW, </w:t>
      </w:r>
    </w:p>
    <w:p w14:paraId="69CCC095" w14:textId="338DBFC3" w:rsidR="00527706" w:rsidRDefault="00527706" w:rsidP="00527706">
      <w:pPr>
        <w:spacing w:after="0" w:line="240" w:lineRule="auto"/>
        <w:ind w:left="720"/>
        <w:rPr>
          <w:rFonts w:cstheme="minorHAnsi"/>
          <w:sz w:val="20"/>
          <w:szCs w:val="20"/>
        </w:rPr>
      </w:pPr>
      <w:r w:rsidRPr="006D37E8">
        <w:rPr>
          <w:rFonts w:cstheme="minorHAnsi"/>
          <w:sz w:val="20"/>
          <w:szCs w:val="20"/>
        </w:rPr>
        <w:t xml:space="preserve">Dmochowski RR, Kavoussi LR, Peters CA, eds. </w:t>
      </w:r>
      <w:r w:rsidRPr="006D37E8">
        <w:rPr>
          <w:rFonts w:cstheme="minorHAnsi"/>
          <w:i/>
          <w:iCs/>
          <w:sz w:val="20"/>
          <w:szCs w:val="20"/>
        </w:rPr>
        <w:t>Campbell-Walsh-Wein Urology</w:t>
      </w:r>
      <w:r>
        <w:rPr>
          <w:rFonts w:cstheme="minorHAnsi"/>
          <w:sz w:val="20"/>
          <w:szCs w:val="20"/>
        </w:rPr>
        <w:t>. 12th ed. Elsevier; 2020.</w:t>
      </w:r>
    </w:p>
    <w:p w14:paraId="6F05093D" w14:textId="77777777" w:rsidR="00527706" w:rsidRDefault="00527706" w:rsidP="00527706">
      <w:pPr>
        <w:spacing w:after="0" w:line="240" w:lineRule="auto"/>
        <w:rPr>
          <w:rFonts w:cstheme="minorHAnsi"/>
          <w:sz w:val="20"/>
          <w:szCs w:val="20"/>
        </w:rPr>
      </w:pPr>
    </w:p>
    <w:p w14:paraId="2F4065B1" w14:textId="77777777" w:rsidR="00527706" w:rsidRDefault="00527706" w:rsidP="00527706">
      <w:pPr>
        <w:spacing w:after="0" w:line="240" w:lineRule="auto"/>
        <w:rPr>
          <w:rFonts w:cstheme="minorHAnsi"/>
          <w:i/>
          <w:iCs/>
          <w:sz w:val="20"/>
          <w:szCs w:val="20"/>
        </w:rPr>
      </w:pPr>
      <w:r w:rsidRPr="00857ED1">
        <w:rPr>
          <w:rFonts w:cstheme="minorHAnsi"/>
          <w:i/>
          <w:iCs/>
          <w:sz w:val="20"/>
          <w:szCs w:val="20"/>
        </w:rPr>
        <w:t>Literature:</w:t>
      </w:r>
    </w:p>
    <w:p w14:paraId="548A0CF1" w14:textId="77777777" w:rsidR="00527706" w:rsidRPr="00857ED1" w:rsidRDefault="00527706" w:rsidP="00527706">
      <w:pPr>
        <w:spacing w:after="0" w:line="240" w:lineRule="auto"/>
        <w:rPr>
          <w:rFonts w:cstheme="minorHAnsi"/>
          <w:i/>
          <w:iCs/>
          <w:sz w:val="20"/>
          <w:szCs w:val="20"/>
        </w:rPr>
      </w:pPr>
    </w:p>
    <w:p w14:paraId="4F1F6AFE" w14:textId="77777777" w:rsidR="00527706" w:rsidRPr="006D37E8" w:rsidRDefault="00527706" w:rsidP="00527706">
      <w:pPr>
        <w:spacing w:after="0" w:line="240" w:lineRule="auto"/>
        <w:ind w:left="720"/>
        <w:rPr>
          <w:rFonts w:cstheme="minorHAnsi"/>
          <w:sz w:val="20"/>
          <w:szCs w:val="20"/>
        </w:rPr>
      </w:pPr>
      <w:r>
        <w:rPr>
          <w:rFonts w:cstheme="minorHAnsi"/>
          <w:sz w:val="20"/>
          <w:szCs w:val="20"/>
        </w:rPr>
        <w:t>1</w:t>
      </w:r>
      <w:r w:rsidRPr="006D37E8">
        <w:rPr>
          <w:rFonts w:cstheme="minorHAnsi"/>
          <w:sz w:val="20"/>
          <w:szCs w:val="20"/>
        </w:rPr>
        <w:t>. Chou, Roger, et al. “Urinary Biomarkers for Diagnosis of Bladder Cancer.” Annals of Internal Medicine, vol. 163, no. 12, 15 Dec. 2015, p. 922, 10.7326/m15-0997. Accessed 13 July 2020.</w:t>
      </w:r>
    </w:p>
    <w:p w14:paraId="723E25F2" w14:textId="77777777" w:rsidR="00527706" w:rsidRPr="006D37E8" w:rsidRDefault="00527706" w:rsidP="00527706">
      <w:pPr>
        <w:spacing w:after="0" w:line="240" w:lineRule="auto"/>
        <w:rPr>
          <w:rFonts w:cstheme="minorHAnsi"/>
          <w:sz w:val="20"/>
          <w:szCs w:val="20"/>
        </w:rPr>
      </w:pPr>
    </w:p>
    <w:p w14:paraId="5542AC6C" w14:textId="77777777" w:rsidR="00527706" w:rsidRDefault="00527706" w:rsidP="00527706">
      <w:pPr>
        <w:spacing w:after="0" w:line="240" w:lineRule="auto"/>
        <w:contextualSpacing/>
        <w:rPr>
          <w:rFonts w:cstheme="minorHAnsi"/>
          <w:b/>
        </w:rPr>
      </w:pPr>
      <w:r w:rsidRPr="00BD61C7">
        <w:rPr>
          <w:rFonts w:cstheme="minorHAnsi"/>
          <w:b/>
        </w:rPr>
        <w:t>Management – Low Grade</w:t>
      </w:r>
    </w:p>
    <w:p w14:paraId="79DDA0A5" w14:textId="77777777" w:rsidR="00527706" w:rsidRDefault="00527706" w:rsidP="00527706">
      <w:pPr>
        <w:spacing w:after="0" w:line="240" w:lineRule="auto"/>
        <w:contextualSpacing/>
        <w:rPr>
          <w:rFonts w:cstheme="minorHAnsi"/>
          <w:b/>
        </w:rPr>
      </w:pPr>
    </w:p>
    <w:p w14:paraId="4668CBFB" w14:textId="77777777" w:rsidR="00527706" w:rsidRDefault="00527706" w:rsidP="00527706">
      <w:pPr>
        <w:spacing w:after="0" w:line="240" w:lineRule="auto"/>
        <w:contextualSpacing/>
        <w:rPr>
          <w:rFonts w:cstheme="minorHAnsi"/>
          <w:bCs/>
          <w:i/>
          <w:iCs/>
        </w:rPr>
      </w:pPr>
      <w:r>
        <w:rPr>
          <w:rFonts w:cstheme="minorHAnsi"/>
          <w:bCs/>
          <w:i/>
          <w:iCs/>
        </w:rPr>
        <w:t>Guidelines:</w:t>
      </w:r>
    </w:p>
    <w:p w14:paraId="3D6647B5" w14:textId="77777777" w:rsidR="00527706" w:rsidRDefault="00527706" w:rsidP="00527706">
      <w:pPr>
        <w:spacing w:after="0" w:line="240" w:lineRule="auto"/>
        <w:contextualSpacing/>
        <w:rPr>
          <w:rFonts w:cstheme="minorHAnsi"/>
          <w:bCs/>
          <w:i/>
          <w:iCs/>
        </w:rPr>
      </w:pPr>
    </w:p>
    <w:p w14:paraId="17D9B755" w14:textId="77777777" w:rsidR="00527706" w:rsidRPr="006D37E8" w:rsidRDefault="00527706" w:rsidP="00527706">
      <w:pPr>
        <w:spacing w:after="0" w:line="240" w:lineRule="auto"/>
        <w:ind w:left="720"/>
        <w:rPr>
          <w:rFonts w:cstheme="minorHAnsi"/>
          <w:sz w:val="20"/>
          <w:szCs w:val="20"/>
        </w:rPr>
      </w:pPr>
      <w:r>
        <w:rPr>
          <w:rFonts w:cstheme="minorHAnsi"/>
          <w:sz w:val="20"/>
          <w:szCs w:val="20"/>
        </w:rPr>
        <w:t>1</w:t>
      </w:r>
      <w:r w:rsidRPr="006D37E8">
        <w:rPr>
          <w:rFonts w:cstheme="minorHAnsi"/>
          <w:sz w:val="20"/>
          <w:szCs w:val="20"/>
        </w:rPr>
        <w:t xml:space="preserve">. National Comprehensive Cancer Network. Bladder Cancer (Version 6.2021). </w:t>
      </w:r>
      <w:hyperlink r:id="rId82" w:history="1">
        <w:r w:rsidRPr="00857ED1">
          <w:rPr>
            <w:rStyle w:val="Hyperlink"/>
            <w:rFonts w:cstheme="minorHAnsi"/>
            <w:sz w:val="20"/>
            <w:szCs w:val="20"/>
          </w:rPr>
          <w:t>https://www.nccn.org/professionals/physician_gls/pdf/bladder.pdf</w:t>
        </w:r>
      </w:hyperlink>
    </w:p>
    <w:p w14:paraId="165B03C9" w14:textId="77777777" w:rsidR="00527706" w:rsidRDefault="00527706" w:rsidP="00527706">
      <w:pPr>
        <w:spacing w:after="0" w:line="240" w:lineRule="auto"/>
        <w:contextualSpacing/>
        <w:rPr>
          <w:rFonts w:cstheme="minorHAnsi"/>
          <w:bCs/>
          <w:i/>
          <w:iCs/>
        </w:rPr>
      </w:pPr>
    </w:p>
    <w:p w14:paraId="3CACE992" w14:textId="77777777" w:rsidR="00527706" w:rsidRDefault="00527706" w:rsidP="00527706">
      <w:pPr>
        <w:spacing w:after="0" w:line="240" w:lineRule="auto"/>
        <w:contextualSpacing/>
        <w:rPr>
          <w:rFonts w:cstheme="minorHAnsi"/>
          <w:bCs/>
          <w:i/>
          <w:iCs/>
        </w:rPr>
      </w:pPr>
      <w:r>
        <w:rPr>
          <w:rFonts w:cstheme="minorHAnsi"/>
          <w:bCs/>
          <w:i/>
          <w:iCs/>
        </w:rPr>
        <w:t>Book Chapters:</w:t>
      </w:r>
    </w:p>
    <w:p w14:paraId="50895EAE" w14:textId="77777777" w:rsidR="00527706" w:rsidRPr="00857ED1" w:rsidRDefault="00527706" w:rsidP="00527706">
      <w:pPr>
        <w:spacing w:after="0" w:line="240" w:lineRule="auto"/>
        <w:contextualSpacing/>
        <w:rPr>
          <w:rFonts w:cstheme="minorHAnsi"/>
          <w:bCs/>
          <w:i/>
          <w:iCs/>
        </w:rPr>
      </w:pPr>
    </w:p>
    <w:p w14:paraId="41020E7B" w14:textId="77777777" w:rsidR="00527706" w:rsidRDefault="00527706" w:rsidP="00527706">
      <w:pPr>
        <w:spacing w:after="0" w:line="240" w:lineRule="auto"/>
        <w:ind w:left="720"/>
        <w:rPr>
          <w:rFonts w:cstheme="minorHAnsi"/>
          <w:sz w:val="20"/>
          <w:szCs w:val="20"/>
        </w:rPr>
      </w:pPr>
      <w:r w:rsidRPr="006D37E8">
        <w:rPr>
          <w:rFonts w:cstheme="minorHAnsi"/>
          <w:sz w:val="20"/>
          <w:szCs w:val="20"/>
        </w:rPr>
        <w:t xml:space="preserve">1. Jarret T, Matin S, Smith A. Surgical Management of Upper Urinary Tract Urothelial Tumors. In: Partin AW, Dmochowski RR, Kavoussi LR, Peters CA, eds. </w:t>
      </w:r>
      <w:r w:rsidRPr="006D37E8">
        <w:rPr>
          <w:rFonts w:cstheme="minorHAnsi"/>
          <w:i/>
          <w:iCs/>
          <w:sz w:val="20"/>
          <w:szCs w:val="20"/>
        </w:rPr>
        <w:t>Campbell-Walsh-Wein Urology</w:t>
      </w:r>
      <w:r>
        <w:rPr>
          <w:rFonts w:cstheme="minorHAnsi"/>
          <w:sz w:val="20"/>
          <w:szCs w:val="20"/>
        </w:rPr>
        <w:t>. 12th ed. Elsevier; 2020.</w:t>
      </w:r>
    </w:p>
    <w:p w14:paraId="06F2534A" w14:textId="77777777" w:rsidR="00527706" w:rsidRPr="006D37E8" w:rsidRDefault="00527706" w:rsidP="00527706">
      <w:pPr>
        <w:spacing w:after="0" w:line="240" w:lineRule="auto"/>
        <w:ind w:left="720"/>
        <w:rPr>
          <w:rFonts w:cstheme="minorHAnsi"/>
          <w:sz w:val="20"/>
          <w:szCs w:val="20"/>
        </w:rPr>
      </w:pPr>
    </w:p>
    <w:p w14:paraId="1971DFC1" w14:textId="77777777" w:rsidR="00527706" w:rsidRDefault="00527706" w:rsidP="00527706">
      <w:pPr>
        <w:spacing w:after="0" w:line="240" w:lineRule="auto"/>
        <w:ind w:left="720"/>
        <w:rPr>
          <w:rFonts w:cstheme="minorHAnsi"/>
          <w:sz w:val="20"/>
          <w:szCs w:val="20"/>
        </w:rPr>
      </w:pPr>
      <w:r>
        <w:rPr>
          <w:rFonts w:cstheme="minorHAnsi"/>
          <w:sz w:val="20"/>
          <w:szCs w:val="20"/>
        </w:rPr>
        <w:t>2</w:t>
      </w:r>
      <w:r w:rsidRPr="006D37E8">
        <w:rPr>
          <w:rFonts w:cstheme="minorHAnsi"/>
          <w:sz w:val="20"/>
          <w:szCs w:val="20"/>
        </w:rPr>
        <w:t xml:space="preserve">. Hubosky SG, Pak RW, Bagley DH. Ureteroscopic Management of Upper Tract Urothelial Carcinoma. In: Smith JA, Howards SS, Preminger GM, Dmochowski RR. </w:t>
      </w:r>
      <w:r w:rsidRPr="006D37E8">
        <w:rPr>
          <w:rFonts w:cstheme="minorHAnsi"/>
          <w:i/>
          <w:iCs/>
          <w:sz w:val="20"/>
          <w:szCs w:val="20"/>
        </w:rPr>
        <w:t>Hinman’s Atlas of Urologic Surgery</w:t>
      </w:r>
      <w:r w:rsidRPr="006D37E8">
        <w:rPr>
          <w:rFonts w:cstheme="minorHAnsi"/>
          <w:sz w:val="20"/>
          <w:szCs w:val="20"/>
        </w:rPr>
        <w:t>. 4</w:t>
      </w:r>
      <w:r w:rsidRPr="006D37E8">
        <w:rPr>
          <w:rFonts w:cstheme="minorHAnsi"/>
          <w:sz w:val="20"/>
          <w:szCs w:val="20"/>
          <w:vertAlign w:val="superscript"/>
        </w:rPr>
        <w:t>th</w:t>
      </w:r>
      <w:r>
        <w:rPr>
          <w:rFonts w:cstheme="minorHAnsi"/>
          <w:sz w:val="20"/>
          <w:szCs w:val="20"/>
        </w:rPr>
        <w:t xml:space="preserve"> ed. Elsevier; 2019.</w:t>
      </w:r>
    </w:p>
    <w:p w14:paraId="40A1A67C" w14:textId="77777777" w:rsidR="00527706" w:rsidRPr="006D37E8" w:rsidRDefault="00527706" w:rsidP="00527706">
      <w:pPr>
        <w:spacing w:after="0" w:line="240" w:lineRule="auto"/>
        <w:ind w:left="720"/>
        <w:rPr>
          <w:rFonts w:cstheme="minorHAnsi"/>
          <w:sz w:val="20"/>
          <w:szCs w:val="20"/>
        </w:rPr>
      </w:pPr>
    </w:p>
    <w:p w14:paraId="11BD32C0" w14:textId="56DA035E" w:rsidR="00527706" w:rsidRPr="006D37E8" w:rsidRDefault="00527706" w:rsidP="00E52595">
      <w:pPr>
        <w:spacing w:after="0" w:line="240" w:lineRule="auto"/>
        <w:ind w:left="720"/>
        <w:rPr>
          <w:rFonts w:cstheme="minorHAnsi"/>
          <w:sz w:val="20"/>
          <w:szCs w:val="20"/>
        </w:rPr>
      </w:pPr>
      <w:r>
        <w:rPr>
          <w:rFonts w:cstheme="minorHAnsi"/>
          <w:sz w:val="20"/>
          <w:szCs w:val="20"/>
        </w:rPr>
        <w:t>3</w:t>
      </w:r>
      <w:r w:rsidRPr="006D37E8">
        <w:rPr>
          <w:rFonts w:cstheme="minorHAnsi"/>
          <w:sz w:val="20"/>
          <w:szCs w:val="20"/>
        </w:rPr>
        <w:t xml:space="preserve">. Bahler CD, Sundaram CP. Percutaneous Resection of Upper Tract Urothelial Carcinoma. In: Smith JA, Howards SS, Preminger GM, Dmochowski RR. </w:t>
      </w:r>
      <w:r w:rsidRPr="006D37E8">
        <w:rPr>
          <w:rFonts w:cstheme="minorHAnsi"/>
          <w:i/>
          <w:iCs/>
          <w:sz w:val="20"/>
          <w:szCs w:val="20"/>
        </w:rPr>
        <w:t>Hinman’s Atlas of Urologic Surgery</w:t>
      </w:r>
      <w:r w:rsidRPr="006D37E8">
        <w:rPr>
          <w:rFonts w:cstheme="minorHAnsi"/>
          <w:sz w:val="20"/>
          <w:szCs w:val="20"/>
        </w:rPr>
        <w:t>. 4</w:t>
      </w:r>
      <w:r w:rsidRPr="006D37E8">
        <w:rPr>
          <w:rFonts w:cstheme="minorHAnsi"/>
          <w:sz w:val="20"/>
          <w:szCs w:val="20"/>
          <w:vertAlign w:val="superscript"/>
        </w:rPr>
        <w:t>th</w:t>
      </w:r>
      <w:r w:rsidRPr="006D37E8">
        <w:rPr>
          <w:rFonts w:cstheme="minorHAnsi"/>
          <w:sz w:val="20"/>
          <w:szCs w:val="20"/>
        </w:rPr>
        <w:t xml:space="preserve"> ed. Elsevier; 2019.</w:t>
      </w:r>
    </w:p>
    <w:p w14:paraId="2250AB18" w14:textId="77777777" w:rsidR="00527706" w:rsidRDefault="00527706" w:rsidP="00527706">
      <w:pPr>
        <w:spacing w:after="0" w:line="240" w:lineRule="auto"/>
        <w:ind w:firstLine="720"/>
        <w:rPr>
          <w:rFonts w:cstheme="minorHAnsi"/>
          <w:sz w:val="20"/>
          <w:szCs w:val="20"/>
        </w:rPr>
      </w:pPr>
    </w:p>
    <w:p w14:paraId="0BC08C2B" w14:textId="77777777" w:rsidR="00527706" w:rsidRDefault="00527706" w:rsidP="00527706">
      <w:pPr>
        <w:spacing w:after="0" w:line="240" w:lineRule="auto"/>
        <w:contextualSpacing/>
        <w:rPr>
          <w:rFonts w:cstheme="minorHAnsi"/>
          <w:b/>
        </w:rPr>
      </w:pPr>
      <w:r w:rsidRPr="00BD61C7">
        <w:rPr>
          <w:rFonts w:cstheme="minorHAnsi"/>
          <w:b/>
        </w:rPr>
        <w:t xml:space="preserve">Management – </w:t>
      </w:r>
      <w:r>
        <w:rPr>
          <w:rFonts w:cstheme="minorHAnsi"/>
          <w:b/>
        </w:rPr>
        <w:t>High</w:t>
      </w:r>
      <w:r w:rsidRPr="00BD61C7">
        <w:rPr>
          <w:rFonts w:cstheme="minorHAnsi"/>
          <w:b/>
        </w:rPr>
        <w:t xml:space="preserve"> Grade</w:t>
      </w:r>
    </w:p>
    <w:p w14:paraId="74CDF5EE" w14:textId="77777777" w:rsidR="00527706" w:rsidRDefault="00527706" w:rsidP="00527706">
      <w:pPr>
        <w:spacing w:after="0" w:line="240" w:lineRule="auto"/>
        <w:contextualSpacing/>
        <w:rPr>
          <w:rFonts w:cstheme="minorHAnsi"/>
          <w:b/>
        </w:rPr>
      </w:pPr>
    </w:p>
    <w:p w14:paraId="1C60A107" w14:textId="77777777" w:rsidR="00527706" w:rsidRDefault="00527706" w:rsidP="00527706">
      <w:pPr>
        <w:spacing w:after="0" w:line="240" w:lineRule="auto"/>
        <w:contextualSpacing/>
        <w:rPr>
          <w:rFonts w:cstheme="minorHAnsi"/>
          <w:bCs/>
          <w:i/>
          <w:iCs/>
        </w:rPr>
      </w:pPr>
      <w:r>
        <w:rPr>
          <w:rFonts w:cstheme="minorHAnsi"/>
          <w:bCs/>
          <w:i/>
          <w:iCs/>
        </w:rPr>
        <w:t>Guidelines:</w:t>
      </w:r>
    </w:p>
    <w:p w14:paraId="420E3CDE" w14:textId="77777777" w:rsidR="00527706" w:rsidRPr="00857ED1" w:rsidRDefault="00527706" w:rsidP="00527706">
      <w:pPr>
        <w:spacing w:after="0" w:line="240" w:lineRule="auto"/>
        <w:contextualSpacing/>
        <w:rPr>
          <w:rFonts w:cstheme="minorHAnsi"/>
          <w:bCs/>
          <w:i/>
          <w:iCs/>
        </w:rPr>
      </w:pPr>
    </w:p>
    <w:p w14:paraId="3741FABF" w14:textId="77777777" w:rsidR="00527706" w:rsidRDefault="00527706" w:rsidP="00527706">
      <w:pPr>
        <w:tabs>
          <w:tab w:val="left" w:pos="380"/>
        </w:tabs>
        <w:spacing w:after="0" w:line="240" w:lineRule="auto"/>
        <w:ind w:left="720"/>
        <w:rPr>
          <w:rFonts w:cstheme="minorHAnsi"/>
          <w:sz w:val="20"/>
          <w:szCs w:val="20"/>
        </w:rPr>
      </w:pPr>
      <w:r>
        <w:rPr>
          <w:rFonts w:cstheme="minorHAnsi"/>
          <w:sz w:val="20"/>
          <w:szCs w:val="20"/>
        </w:rPr>
        <w:t>1</w:t>
      </w:r>
      <w:r w:rsidRPr="006D37E8">
        <w:rPr>
          <w:rFonts w:cstheme="minorHAnsi"/>
          <w:sz w:val="20"/>
          <w:szCs w:val="20"/>
        </w:rPr>
        <w:t xml:space="preserve">. National Comprehensive Cancer Network. Bladder Cancer (Version 6.2021). </w:t>
      </w:r>
      <w:hyperlink r:id="rId83" w:history="1">
        <w:r w:rsidRPr="002156D2">
          <w:rPr>
            <w:rStyle w:val="Hyperlink"/>
            <w:rFonts w:cstheme="minorHAnsi"/>
            <w:sz w:val="20"/>
            <w:szCs w:val="20"/>
          </w:rPr>
          <w:t>https://www.nccn.org/professionals/physician_gls/pdf/bladder.pdf</w:t>
        </w:r>
      </w:hyperlink>
    </w:p>
    <w:p w14:paraId="793D5304" w14:textId="77777777" w:rsidR="00527706" w:rsidRDefault="00527706" w:rsidP="00527706">
      <w:pPr>
        <w:spacing w:after="0" w:line="240" w:lineRule="auto"/>
        <w:contextualSpacing/>
        <w:rPr>
          <w:rFonts w:cstheme="minorHAnsi"/>
          <w:b/>
        </w:rPr>
      </w:pPr>
    </w:p>
    <w:p w14:paraId="40A6B44B" w14:textId="77777777" w:rsidR="00527706" w:rsidRDefault="00527706" w:rsidP="00527706">
      <w:pPr>
        <w:spacing w:after="0" w:line="240" w:lineRule="auto"/>
        <w:contextualSpacing/>
        <w:rPr>
          <w:rFonts w:cstheme="minorHAnsi"/>
          <w:bCs/>
          <w:i/>
          <w:iCs/>
        </w:rPr>
      </w:pPr>
      <w:r>
        <w:rPr>
          <w:rFonts w:cstheme="minorHAnsi"/>
          <w:bCs/>
          <w:i/>
          <w:iCs/>
        </w:rPr>
        <w:t>Book Chapters:</w:t>
      </w:r>
    </w:p>
    <w:p w14:paraId="565F7431" w14:textId="77777777" w:rsidR="00527706" w:rsidRPr="00857ED1" w:rsidRDefault="00527706" w:rsidP="00527706">
      <w:pPr>
        <w:spacing w:after="0" w:line="240" w:lineRule="auto"/>
        <w:contextualSpacing/>
        <w:rPr>
          <w:rFonts w:cstheme="minorHAnsi"/>
          <w:bCs/>
          <w:i/>
          <w:iCs/>
        </w:rPr>
      </w:pPr>
    </w:p>
    <w:p w14:paraId="26F95890" w14:textId="77777777" w:rsidR="00527706" w:rsidRDefault="00527706" w:rsidP="00527706">
      <w:pPr>
        <w:tabs>
          <w:tab w:val="left" w:pos="380"/>
        </w:tabs>
        <w:spacing w:after="0" w:line="240" w:lineRule="auto"/>
        <w:ind w:left="720"/>
        <w:rPr>
          <w:rFonts w:cstheme="minorHAnsi"/>
          <w:sz w:val="20"/>
          <w:szCs w:val="20"/>
        </w:rPr>
      </w:pPr>
      <w:r w:rsidRPr="006D37E8">
        <w:rPr>
          <w:rFonts w:cstheme="minorHAnsi"/>
          <w:sz w:val="20"/>
          <w:szCs w:val="20"/>
        </w:rPr>
        <w:t xml:space="preserve">1. Jarret T, Matin S, Smith A. Surgical Management of Upper Urinary Tract Urothelial Tumors. In: Partin AW, Dmochowski RR, Kavoussi LR, Peters CA, eds. </w:t>
      </w:r>
      <w:r w:rsidRPr="006D37E8">
        <w:rPr>
          <w:rFonts w:cstheme="minorHAnsi"/>
          <w:i/>
          <w:iCs/>
          <w:sz w:val="20"/>
          <w:szCs w:val="20"/>
        </w:rPr>
        <w:t>Campbell-Walsh-Wein Urology</w:t>
      </w:r>
      <w:r>
        <w:rPr>
          <w:rFonts w:cstheme="minorHAnsi"/>
          <w:sz w:val="20"/>
          <w:szCs w:val="20"/>
        </w:rPr>
        <w:t>. 12th ed. Elsevier; 2020</w:t>
      </w:r>
    </w:p>
    <w:p w14:paraId="46C76135" w14:textId="77777777" w:rsidR="00527706" w:rsidRDefault="00527706" w:rsidP="00527706">
      <w:pPr>
        <w:tabs>
          <w:tab w:val="left" w:pos="380"/>
        </w:tabs>
        <w:spacing w:after="0" w:line="240" w:lineRule="auto"/>
        <w:ind w:left="720"/>
        <w:rPr>
          <w:rFonts w:cstheme="minorHAnsi"/>
          <w:sz w:val="20"/>
          <w:szCs w:val="20"/>
        </w:rPr>
      </w:pPr>
    </w:p>
    <w:p w14:paraId="69E90060" w14:textId="77777777" w:rsidR="00527706" w:rsidRDefault="00527706" w:rsidP="00527706">
      <w:pPr>
        <w:tabs>
          <w:tab w:val="left" w:pos="380"/>
        </w:tabs>
        <w:spacing w:after="0" w:line="240" w:lineRule="auto"/>
        <w:ind w:left="720"/>
        <w:rPr>
          <w:rFonts w:cstheme="minorHAnsi"/>
          <w:sz w:val="20"/>
          <w:szCs w:val="20"/>
        </w:rPr>
      </w:pPr>
      <w:r>
        <w:rPr>
          <w:rFonts w:cstheme="minorHAnsi"/>
          <w:sz w:val="20"/>
          <w:szCs w:val="20"/>
        </w:rPr>
        <w:t>2</w:t>
      </w:r>
      <w:r w:rsidRPr="006D37E8">
        <w:rPr>
          <w:rFonts w:cstheme="minorHAnsi"/>
          <w:sz w:val="20"/>
          <w:szCs w:val="20"/>
        </w:rPr>
        <w:t xml:space="preserve">. Ark JT, Herrell SD. Open and Laparoscopic Nephroureterectomy. In: Smith JA, Howards SS, Preminger GM, Dmochowski RR. </w:t>
      </w:r>
      <w:r w:rsidRPr="006D37E8">
        <w:rPr>
          <w:rFonts w:cstheme="minorHAnsi"/>
          <w:i/>
          <w:iCs/>
          <w:sz w:val="20"/>
          <w:szCs w:val="20"/>
        </w:rPr>
        <w:t>Hinman’s Atlas of Urologic Surgery</w:t>
      </w:r>
      <w:r w:rsidRPr="006D37E8">
        <w:rPr>
          <w:rFonts w:cstheme="minorHAnsi"/>
          <w:sz w:val="20"/>
          <w:szCs w:val="20"/>
        </w:rPr>
        <w:t>. 4</w:t>
      </w:r>
      <w:r w:rsidRPr="006D37E8">
        <w:rPr>
          <w:rFonts w:cstheme="minorHAnsi"/>
          <w:sz w:val="20"/>
          <w:szCs w:val="20"/>
          <w:vertAlign w:val="superscript"/>
        </w:rPr>
        <w:t>th</w:t>
      </w:r>
      <w:r w:rsidRPr="006D37E8">
        <w:rPr>
          <w:rFonts w:cstheme="minorHAnsi"/>
          <w:sz w:val="20"/>
          <w:szCs w:val="20"/>
        </w:rPr>
        <w:t xml:space="preserve"> ed. Elsevier; 2019.</w:t>
      </w:r>
    </w:p>
    <w:p w14:paraId="2AC03FB6" w14:textId="77777777" w:rsidR="00527706" w:rsidRPr="006D37E8" w:rsidRDefault="00527706" w:rsidP="00527706">
      <w:pPr>
        <w:tabs>
          <w:tab w:val="left" w:pos="380"/>
        </w:tabs>
        <w:spacing w:after="0" w:line="240" w:lineRule="auto"/>
        <w:ind w:left="720"/>
        <w:rPr>
          <w:rFonts w:cstheme="minorHAnsi"/>
          <w:sz w:val="20"/>
          <w:szCs w:val="20"/>
        </w:rPr>
      </w:pPr>
    </w:p>
    <w:p w14:paraId="752F939E" w14:textId="77777777" w:rsidR="00E52595" w:rsidRDefault="00527706" w:rsidP="00527706">
      <w:pPr>
        <w:spacing w:after="0" w:line="240" w:lineRule="auto"/>
        <w:ind w:left="720"/>
        <w:rPr>
          <w:rFonts w:cstheme="minorHAnsi"/>
          <w:sz w:val="20"/>
          <w:szCs w:val="20"/>
        </w:rPr>
      </w:pPr>
      <w:r>
        <w:rPr>
          <w:rFonts w:cstheme="minorHAnsi"/>
          <w:sz w:val="20"/>
          <w:szCs w:val="20"/>
        </w:rPr>
        <w:t>3</w:t>
      </w:r>
      <w:r w:rsidRPr="006D37E8">
        <w:rPr>
          <w:rFonts w:cstheme="minorHAnsi"/>
          <w:sz w:val="20"/>
          <w:szCs w:val="20"/>
        </w:rPr>
        <w:t>. Cai PY, Su LM. Robot-assisted Radical Nephroureterectomy. In: Su LM. Atlas of Robotic Urologic</w:t>
      </w:r>
    </w:p>
    <w:p w14:paraId="2C5904FB" w14:textId="589C09C4" w:rsidR="00527706" w:rsidRDefault="00527706" w:rsidP="00527706">
      <w:pPr>
        <w:spacing w:after="0" w:line="240" w:lineRule="auto"/>
        <w:ind w:left="720"/>
        <w:rPr>
          <w:rFonts w:cstheme="minorHAnsi"/>
          <w:sz w:val="20"/>
          <w:szCs w:val="20"/>
        </w:rPr>
      </w:pPr>
      <w:r w:rsidRPr="006D37E8">
        <w:rPr>
          <w:rFonts w:cstheme="minorHAnsi"/>
          <w:sz w:val="20"/>
          <w:szCs w:val="20"/>
        </w:rPr>
        <w:t>Surgery. 2</w:t>
      </w:r>
      <w:r w:rsidRPr="006D37E8">
        <w:rPr>
          <w:rFonts w:cstheme="minorHAnsi"/>
          <w:sz w:val="20"/>
          <w:szCs w:val="20"/>
          <w:vertAlign w:val="superscript"/>
        </w:rPr>
        <w:t>nd</w:t>
      </w:r>
      <w:r w:rsidRPr="006D37E8">
        <w:rPr>
          <w:rFonts w:cstheme="minorHAnsi"/>
          <w:sz w:val="20"/>
          <w:szCs w:val="20"/>
        </w:rPr>
        <w:t xml:space="preserve"> ed. Springer; 2017.</w:t>
      </w:r>
    </w:p>
    <w:p w14:paraId="6E20DF2E" w14:textId="77777777" w:rsidR="00527706" w:rsidRPr="006D37E8" w:rsidRDefault="00527706" w:rsidP="00527706">
      <w:pPr>
        <w:spacing w:after="0" w:line="240" w:lineRule="auto"/>
        <w:ind w:left="380"/>
        <w:rPr>
          <w:rFonts w:cstheme="minorHAnsi"/>
          <w:sz w:val="20"/>
          <w:szCs w:val="20"/>
        </w:rPr>
      </w:pPr>
    </w:p>
    <w:p w14:paraId="7E1EEB48" w14:textId="77777777" w:rsidR="00527706" w:rsidRDefault="00527706" w:rsidP="00527706">
      <w:pPr>
        <w:spacing w:after="0" w:line="240" w:lineRule="auto"/>
        <w:rPr>
          <w:rFonts w:cstheme="minorHAnsi"/>
          <w:i/>
          <w:iCs/>
          <w:sz w:val="20"/>
          <w:szCs w:val="20"/>
        </w:rPr>
      </w:pPr>
      <w:r>
        <w:rPr>
          <w:rFonts w:cstheme="minorHAnsi"/>
          <w:i/>
          <w:iCs/>
          <w:sz w:val="20"/>
          <w:szCs w:val="20"/>
        </w:rPr>
        <w:t>Videos:</w:t>
      </w:r>
    </w:p>
    <w:p w14:paraId="033527DD" w14:textId="77777777" w:rsidR="00527706" w:rsidRDefault="00527706" w:rsidP="00527706">
      <w:pPr>
        <w:spacing w:after="0" w:line="240" w:lineRule="auto"/>
        <w:rPr>
          <w:rFonts w:cstheme="minorHAnsi"/>
          <w:i/>
          <w:iCs/>
          <w:sz w:val="20"/>
          <w:szCs w:val="20"/>
        </w:rPr>
      </w:pPr>
    </w:p>
    <w:p w14:paraId="294702C2" w14:textId="77777777" w:rsidR="00527706" w:rsidRDefault="00527706" w:rsidP="00527706">
      <w:pPr>
        <w:spacing w:after="0" w:line="240" w:lineRule="auto"/>
        <w:ind w:left="720"/>
        <w:rPr>
          <w:rFonts w:cstheme="minorHAnsi"/>
          <w:sz w:val="20"/>
          <w:szCs w:val="20"/>
        </w:rPr>
      </w:pPr>
      <w:r>
        <w:rPr>
          <w:rFonts w:cstheme="minorHAnsi"/>
          <w:sz w:val="20"/>
          <w:szCs w:val="20"/>
        </w:rPr>
        <w:t xml:space="preserve">1. </w:t>
      </w:r>
      <w:r w:rsidRPr="005E73F0">
        <w:rPr>
          <w:rFonts w:cstheme="minorHAnsi"/>
          <w:sz w:val="20"/>
          <w:szCs w:val="20"/>
        </w:rPr>
        <w:t xml:space="preserve">Pathak R, Crain N, Hemal A. Radical robotic nephroureterectomy with bladder cuff excision: Overview of surgical technique. Urology Video Journal. Published March 1, 2022. Volume 13. Article 100119-100119. </w:t>
      </w:r>
      <w:hyperlink r:id="rId84" w:anchor="ecom0001" w:history="1">
        <w:r w:rsidRPr="005E73F0">
          <w:rPr>
            <w:rStyle w:val="Hyperlink"/>
            <w:rFonts w:cstheme="minorHAnsi"/>
            <w:sz w:val="20"/>
            <w:szCs w:val="20"/>
            <w:lang w:val="fr-FR"/>
          </w:rPr>
          <w:t>Video Link</w:t>
        </w:r>
      </w:hyperlink>
    </w:p>
    <w:p w14:paraId="24418C2C" w14:textId="77777777" w:rsidR="00527706" w:rsidRPr="005E73F0" w:rsidRDefault="00527706" w:rsidP="00527706">
      <w:pPr>
        <w:pStyle w:val="ListParagraph"/>
        <w:spacing w:after="0" w:line="240" w:lineRule="auto"/>
        <w:ind w:left="970" w:hanging="270"/>
        <w:rPr>
          <w:rFonts w:cstheme="minorHAnsi"/>
          <w:sz w:val="20"/>
          <w:szCs w:val="20"/>
        </w:rPr>
      </w:pPr>
    </w:p>
    <w:p w14:paraId="01AB273D" w14:textId="77777777" w:rsidR="00527706" w:rsidRPr="005E73F0" w:rsidRDefault="00527706" w:rsidP="00527706">
      <w:pPr>
        <w:spacing w:after="0" w:line="240" w:lineRule="auto"/>
        <w:ind w:left="720"/>
        <w:rPr>
          <w:rFonts w:cstheme="minorHAnsi"/>
          <w:sz w:val="20"/>
          <w:szCs w:val="20"/>
        </w:rPr>
      </w:pPr>
      <w:r>
        <w:rPr>
          <w:rFonts w:cstheme="minorHAnsi"/>
          <w:sz w:val="20"/>
          <w:szCs w:val="20"/>
        </w:rPr>
        <w:t xml:space="preserve">2. </w:t>
      </w:r>
      <w:r w:rsidRPr="005E73F0">
        <w:rPr>
          <w:rFonts w:cstheme="minorHAnsi"/>
          <w:sz w:val="20"/>
          <w:szCs w:val="20"/>
        </w:rPr>
        <w:t xml:space="preserve">Zargar, H, Krishnan J, Autorino R, et al. Robotic Nephroureterectomy: A simplified approach Requiring No patient Repositioning or Robot Redocking. European Urology. Publiched October 1, 2014. Volume 66, Issue 4. </w:t>
      </w:r>
      <w:hyperlink r:id="rId85" w:history="1">
        <w:r w:rsidRPr="005E73F0">
          <w:rPr>
            <w:rStyle w:val="Hyperlink"/>
            <w:rFonts w:cstheme="minorHAnsi"/>
            <w:sz w:val="20"/>
            <w:szCs w:val="20"/>
            <w:lang w:val="fr-FR"/>
          </w:rPr>
          <w:t>Video Link</w:t>
        </w:r>
      </w:hyperlink>
    </w:p>
    <w:p w14:paraId="1E0D0BEE" w14:textId="77777777" w:rsidR="00527706" w:rsidRDefault="00527706" w:rsidP="00527706">
      <w:pPr>
        <w:spacing w:after="0" w:line="240" w:lineRule="auto"/>
        <w:rPr>
          <w:rFonts w:cstheme="minorHAnsi"/>
          <w:sz w:val="20"/>
          <w:szCs w:val="20"/>
        </w:rPr>
      </w:pPr>
    </w:p>
    <w:p w14:paraId="758F68DA" w14:textId="77777777" w:rsidR="00527706" w:rsidRPr="00BD61C7" w:rsidRDefault="00527706" w:rsidP="00527706">
      <w:pPr>
        <w:spacing w:after="0" w:line="240" w:lineRule="auto"/>
        <w:contextualSpacing/>
        <w:rPr>
          <w:rFonts w:cstheme="minorHAnsi"/>
          <w:b/>
        </w:rPr>
      </w:pPr>
      <w:r w:rsidRPr="00BD61C7">
        <w:rPr>
          <w:rFonts w:cstheme="minorHAnsi"/>
          <w:b/>
        </w:rPr>
        <w:t xml:space="preserve">Management – </w:t>
      </w:r>
      <w:r>
        <w:rPr>
          <w:rFonts w:cstheme="minorHAnsi"/>
          <w:b/>
        </w:rPr>
        <w:t>Systemic Therapy</w:t>
      </w:r>
    </w:p>
    <w:p w14:paraId="19B6574D" w14:textId="77777777" w:rsidR="00527706" w:rsidRDefault="00527706" w:rsidP="00527706">
      <w:pPr>
        <w:spacing w:after="0" w:line="240" w:lineRule="auto"/>
        <w:rPr>
          <w:rFonts w:cstheme="minorHAnsi"/>
          <w:sz w:val="20"/>
          <w:szCs w:val="20"/>
        </w:rPr>
      </w:pPr>
    </w:p>
    <w:p w14:paraId="033FF23A" w14:textId="77777777" w:rsidR="00527706" w:rsidRDefault="00527706" w:rsidP="00527706">
      <w:pPr>
        <w:spacing w:after="0" w:line="240" w:lineRule="auto"/>
        <w:rPr>
          <w:rFonts w:cstheme="minorHAnsi"/>
          <w:i/>
          <w:iCs/>
          <w:sz w:val="20"/>
          <w:szCs w:val="20"/>
        </w:rPr>
      </w:pPr>
      <w:r>
        <w:rPr>
          <w:rFonts w:cstheme="minorHAnsi"/>
          <w:i/>
          <w:iCs/>
          <w:sz w:val="20"/>
          <w:szCs w:val="20"/>
        </w:rPr>
        <w:t>Guidelines:</w:t>
      </w:r>
    </w:p>
    <w:p w14:paraId="473C58F6" w14:textId="77777777" w:rsidR="00527706" w:rsidRDefault="00527706" w:rsidP="00527706">
      <w:pPr>
        <w:spacing w:after="0" w:line="240" w:lineRule="auto"/>
        <w:rPr>
          <w:rFonts w:cstheme="minorHAnsi"/>
          <w:i/>
          <w:iCs/>
          <w:sz w:val="20"/>
          <w:szCs w:val="20"/>
        </w:rPr>
      </w:pPr>
    </w:p>
    <w:p w14:paraId="3898C32C" w14:textId="77777777" w:rsidR="00E52595" w:rsidRDefault="00527706" w:rsidP="00527706">
      <w:pPr>
        <w:spacing w:after="0" w:line="240" w:lineRule="auto"/>
        <w:ind w:left="720"/>
        <w:rPr>
          <w:rFonts w:cstheme="minorHAnsi"/>
          <w:sz w:val="20"/>
          <w:szCs w:val="20"/>
        </w:rPr>
      </w:pPr>
      <w:r>
        <w:rPr>
          <w:rFonts w:cstheme="minorHAnsi"/>
          <w:sz w:val="20"/>
          <w:szCs w:val="20"/>
        </w:rPr>
        <w:t>1</w:t>
      </w:r>
      <w:r w:rsidRPr="006D37E8">
        <w:rPr>
          <w:rFonts w:cstheme="minorHAnsi"/>
          <w:sz w:val="20"/>
          <w:szCs w:val="20"/>
        </w:rPr>
        <w:t xml:space="preserve">. Rouprêt, M., et al. European Association of Urology Guidelines on Upper Urinary Tract Urothelial </w:t>
      </w:r>
    </w:p>
    <w:p w14:paraId="712DB08E" w14:textId="3D3F186C" w:rsidR="00527706" w:rsidRDefault="00527706" w:rsidP="00527706">
      <w:pPr>
        <w:spacing w:after="0" w:line="240" w:lineRule="auto"/>
        <w:ind w:left="720"/>
        <w:rPr>
          <w:rFonts w:cstheme="minorHAnsi"/>
          <w:sz w:val="20"/>
          <w:szCs w:val="20"/>
          <w:lang w:val="fr-FR"/>
        </w:rPr>
      </w:pPr>
      <w:r w:rsidRPr="006D37E8">
        <w:rPr>
          <w:rFonts w:cstheme="minorHAnsi"/>
          <w:sz w:val="20"/>
          <w:szCs w:val="20"/>
        </w:rPr>
        <w:t xml:space="preserve">Carcinoma: 2020 Update. </w:t>
      </w:r>
      <w:r w:rsidRPr="006D37E8">
        <w:rPr>
          <w:rFonts w:cstheme="minorHAnsi"/>
          <w:sz w:val="20"/>
          <w:szCs w:val="20"/>
          <w:lang w:val="fr-FR"/>
        </w:rPr>
        <w:t xml:space="preserve">Eur Urol, 2021. </w:t>
      </w:r>
      <w:hyperlink r:id="rId86" w:tgtFrame="_blank" w:history="1">
        <w:r w:rsidRPr="00857ED1">
          <w:rPr>
            <w:rStyle w:val="Hyperlink"/>
            <w:rFonts w:cstheme="minorHAnsi"/>
            <w:sz w:val="20"/>
            <w:szCs w:val="20"/>
            <w:lang w:val="fr-FR"/>
          </w:rPr>
          <w:t>https://uroweb.org/guideline/upper-urinary-tract-urothelial-cell-carcinoma/?type=appendices-publications</w:t>
        </w:r>
      </w:hyperlink>
    </w:p>
    <w:p w14:paraId="00DB2A9B" w14:textId="77777777" w:rsidR="00527706" w:rsidRPr="006D37E8" w:rsidRDefault="00527706" w:rsidP="00527706">
      <w:pPr>
        <w:spacing w:after="0" w:line="240" w:lineRule="auto"/>
        <w:ind w:left="720"/>
        <w:rPr>
          <w:rFonts w:cstheme="minorHAnsi"/>
          <w:sz w:val="20"/>
          <w:szCs w:val="20"/>
          <w:lang w:val="fr-FR"/>
        </w:rPr>
      </w:pPr>
    </w:p>
    <w:p w14:paraId="72FE28E3" w14:textId="77777777" w:rsidR="00527706" w:rsidRPr="006D37E8" w:rsidRDefault="00527706" w:rsidP="00527706">
      <w:pPr>
        <w:spacing w:after="0" w:line="240" w:lineRule="auto"/>
        <w:ind w:left="720"/>
        <w:rPr>
          <w:rFonts w:cstheme="minorHAnsi"/>
          <w:sz w:val="20"/>
          <w:szCs w:val="20"/>
        </w:rPr>
      </w:pPr>
      <w:r>
        <w:rPr>
          <w:rFonts w:cstheme="minorHAnsi"/>
          <w:sz w:val="20"/>
          <w:szCs w:val="20"/>
        </w:rPr>
        <w:t>2</w:t>
      </w:r>
      <w:r w:rsidRPr="006D37E8">
        <w:rPr>
          <w:rFonts w:cstheme="minorHAnsi"/>
          <w:sz w:val="20"/>
          <w:szCs w:val="20"/>
        </w:rPr>
        <w:t xml:space="preserve">. National Comprehensive Cancer Network. Bladder Cancer (Version 6.2021). </w:t>
      </w:r>
      <w:hyperlink r:id="rId87" w:history="1">
        <w:r w:rsidRPr="00857ED1">
          <w:rPr>
            <w:rStyle w:val="Hyperlink"/>
            <w:rFonts w:cstheme="minorHAnsi"/>
            <w:sz w:val="20"/>
            <w:szCs w:val="20"/>
          </w:rPr>
          <w:t>https://www.nccn.org/professionals/physician_gls/pdf/bladder.pdf</w:t>
        </w:r>
      </w:hyperlink>
    </w:p>
    <w:p w14:paraId="1B738F98" w14:textId="77777777" w:rsidR="00527706" w:rsidRDefault="00527706" w:rsidP="00527706">
      <w:pPr>
        <w:spacing w:after="0" w:line="240" w:lineRule="auto"/>
        <w:rPr>
          <w:rFonts w:cstheme="minorHAnsi"/>
          <w:i/>
          <w:iCs/>
          <w:sz w:val="20"/>
          <w:szCs w:val="20"/>
        </w:rPr>
      </w:pPr>
    </w:p>
    <w:p w14:paraId="3B58744A" w14:textId="77777777" w:rsidR="00527706" w:rsidRDefault="00527706" w:rsidP="00527706">
      <w:pPr>
        <w:spacing w:after="0" w:line="240" w:lineRule="auto"/>
        <w:rPr>
          <w:rFonts w:cstheme="minorHAnsi"/>
          <w:i/>
          <w:iCs/>
          <w:sz w:val="20"/>
          <w:szCs w:val="20"/>
        </w:rPr>
      </w:pPr>
      <w:r>
        <w:rPr>
          <w:rFonts w:cstheme="minorHAnsi"/>
          <w:i/>
          <w:iCs/>
          <w:sz w:val="20"/>
          <w:szCs w:val="20"/>
        </w:rPr>
        <w:t>Book Chapters:</w:t>
      </w:r>
    </w:p>
    <w:p w14:paraId="4B720BF4" w14:textId="77777777" w:rsidR="00527706" w:rsidRPr="00857ED1" w:rsidRDefault="00527706" w:rsidP="00527706">
      <w:pPr>
        <w:spacing w:after="0" w:line="240" w:lineRule="auto"/>
        <w:rPr>
          <w:rFonts w:cstheme="minorHAnsi"/>
          <w:i/>
          <w:iCs/>
          <w:sz w:val="20"/>
          <w:szCs w:val="20"/>
        </w:rPr>
      </w:pPr>
    </w:p>
    <w:p w14:paraId="71417E02" w14:textId="77777777" w:rsidR="00527706" w:rsidRDefault="00527706" w:rsidP="00527706">
      <w:pPr>
        <w:spacing w:after="0" w:line="240" w:lineRule="auto"/>
        <w:ind w:left="720"/>
        <w:rPr>
          <w:rFonts w:cstheme="minorHAnsi"/>
          <w:sz w:val="20"/>
          <w:szCs w:val="20"/>
        </w:rPr>
      </w:pPr>
      <w:r w:rsidRPr="006D37E8">
        <w:rPr>
          <w:rFonts w:cstheme="minorHAnsi"/>
          <w:sz w:val="20"/>
          <w:szCs w:val="20"/>
        </w:rPr>
        <w:t xml:space="preserve">1. Jarret T, Matin S, Smith A. Surgical Management of Upper Urinary Tract Urothelial Tumors. In: Partin AW, Dmochowski RR, Kavoussi LR, Peters CA, eds. </w:t>
      </w:r>
      <w:r w:rsidRPr="006D37E8">
        <w:rPr>
          <w:rFonts w:cstheme="minorHAnsi"/>
          <w:i/>
          <w:iCs/>
          <w:sz w:val="20"/>
          <w:szCs w:val="20"/>
        </w:rPr>
        <w:t>Campbell-Walsh-Wein Urology</w:t>
      </w:r>
      <w:r>
        <w:rPr>
          <w:rFonts w:cstheme="minorHAnsi"/>
          <w:sz w:val="20"/>
          <w:szCs w:val="20"/>
        </w:rPr>
        <w:t>. 12th ed. Elsevier; 2020.</w:t>
      </w:r>
    </w:p>
    <w:p w14:paraId="788C01EB" w14:textId="77777777" w:rsidR="00527706" w:rsidRPr="006D37E8" w:rsidRDefault="00527706" w:rsidP="00527706">
      <w:pPr>
        <w:spacing w:after="0" w:line="240" w:lineRule="auto"/>
        <w:rPr>
          <w:rFonts w:cstheme="minorHAnsi"/>
          <w:sz w:val="20"/>
          <w:szCs w:val="20"/>
        </w:rPr>
      </w:pPr>
    </w:p>
    <w:p w14:paraId="2E32837E" w14:textId="77777777" w:rsidR="00527706" w:rsidRDefault="00527706" w:rsidP="00527706">
      <w:pPr>
        <w:spacing w:after="0" w:line="240" w:lineRule="auto"/>
        <w:rPr>
          <w:rFonts w:cstheme="minorHAnsi"/>
          <w:i/>
          <w:iCs/>
          <w:sz w:val="20"/>
          <w:szCs w:val="20"/>
        </w:rPr>
      </w:pPr>
      <w:r w:rsidRPr="00857ED1">
        <w:rPr>
          <w:rFonts w:cstheme="minorHAnsi"/>
          <w:i/>
          <w:iCs/>
          <w:sz w:val="20"/>
          <w:szCs w:val="20"/>
        </w:rPr>
        <w:t>Literature:</w:t>
      </w:r>
    </w:p>
    <w:p w14:paraId="62EB3AA2" w14:textId="77777777" w:rsidR="00527706" w:rsidRPr="00857ED1" w:rsidRDefault="00527706" w:rsidP="00527706">
      <w:pPr>
        <w:spacing w:after="0" w:line="240" w:lineRule="auto"/>
        <w:rPr>
          <w:rFonts w:cstheme="minorHAnsi"/>
          <w:i/>
          <w:iCs/>
          <w:sz w:val="20"/>
          <w:szCs w:val="20"/>
        </w:rPr>
      </w:pPr>
    </w:p>
    <w:p w14:paraId="2B019EA6" w14:textId="77777777" w:rsidR="00E52595" w:rsidRDefault="00527706" w:rsidP="00527706">
      <w:pPr>
        <w:spacing w:after="0" w:line="240" w:lineRule="auto"/>
        <w:ind w:left="720"/>
        <w:rPr>
          <w:rFonts w:cstheme="minorHAnsi"/>
          <w:sz w:val="20"/>
          <w:szCs w:val="20"/>
        </w:rPr>
      </w:pPr>
      <w:r>
        <w:rPr>
          <w:rFonts w:cstheme="minorHAnsi"/>
          <w:sz w:val="20"/>
          <w:szCs w:val="20"/>
          <w:lang w:val="fr-FR"/>
        </w:rPr>
        <w:t>1.</w:t>
      </w:r>
      <w:r w:rsidRPr="006D37E8">
        <w:rPr>
          <w:rFonts w:cstheme="minorHAnsi"/>
          <w:sz w:val="20"/>
          <w:szCs w:val="20"/>
          <w:lang w:val="fr-FR"/>
        </w:rPr>
        <w:t xml:space="preserve"> Leow, Jeffrey J., et al. </w:t>
      </w:r>
      <w:r w:rsidRPr="006D37E8">
        <w:rPr>
          <w:rFonts w:cstheme="minorHAnsi"/>
          <w:sz w:val="20"/>
          <w:szCs w:val="20"/>
        </w:rPr>
        <w:t>“A Systematic Review and Meta-Analysis of Adjuvant and Neoadjuvant</w:t>
      </w:r>
    </w:p>
    <w:p w14:paraId="75354C17" w14:textId="082FC0BC" w:rsidR="00527706" w:rsidRDefault="00527706" w:rsidP="00527706">
      <w:pPr>
        <w:spacing w:after="0" w:line="240" w:lineRule="auto"/>
        <w:ind w:left="720"/>
        <w:rPr>
          <w:rFonts w:cstheme="minorHAnsi"/>
          <w:sz w:val="20"/>
          <w:szCs w:val="20"/>
        </w:rPr>
      </w:pPr>
      <w:r w:rsidRPr="006D37E8">
        <w:rPr>
          <w:rFonts w:cstheme="minorHAnsi"/>
          <w:sz w:val="20"/>
          <w:szCs w:val="20"/>
        </w:rPr>
        <w:t>Chemotherapy for Upper Tract Urothelial Carcinoma.” European Urology, vol. 66, no. 3, 1 Sept. 2014, pp. 529–541, pubmed.ncbi.nlm.nih.gov/24680361/,</w:t>
      </w:r>
      <w:r>
        <w:rPr>
          <w:rFonts w:cstheme="minorHAnsi"/>
          <w:sz w:val="20"/>
          <w:szCs w:val="20"/>
        </w:rPr>
        <w:t xml:space="preserve"> 10.1016/j.eururo.2014.03.003. </w:t>
      </w:r>
    </w:p>
    <w:p w14:paraId="18B4F622" w14:textId="77777777" w:rsidR="00527706" w:rsidRPr="006D37E8" w:rsidRDefault="00527706" w:rsidP="00527706">
      <w:pPr>
        <w:spacing w:after="0" w:line="240" w:lineRule="auto"/>
        <w:ind w:left="720"/>
        <w:rPr>
          <w:rFonts w:cstheme="minorHAnsi"/>
          <w:sz w:val="20"/>
          <w:szCs w:val="20"/>
        </w:rPr>
      </w:pPr>
    </w:p>
    <w:p w14:paraId="71533FDB" w14:textId="77777777" w:rsidR="00527706" w:rsidRPr="006D37E8" w:rsidRDefault="00527706" w:rsidP="00527706">
      <w:pPr>
        <w:spacing w:after="0" w:line="240" w:lineRule="auto"/>
        <w:ind w:left="720"/>
        <w:rPr>
          <w:rFonts w:cstheme="minorHAnsi"/>
          <w:sz w:val="20"/>
          <w:szCs w:val="20"/>
        </w:rPr>
      </w:pPr>
      <w:r>
        <w:rPr>
          <w:rFonts w:cstheme="minorHAnsi"/>
          <w:sz w:val="20"/>
          <w:szCs w:val="20"/>
        </w:rPr>
        <w:t>2</w:t>
      </w:r>
      <w:r w:rsidRPr="006D37E8">
        <w:rPr>
          <w:rFonts w:cstheme="minorHAnsi"/>
          <w:sz w:val="20"/>
          <w:szCs w:val="20"/>
        </w:rPr>
        <w:t xml:space="preserve">. Porten, Sima, et al. “Neoadjuvant Chemotherapy Improves Survival of Patients with Upper Tract Urothelial Carcinoma.” Cancer, vol. 120, no. 12, 15 June 2014, pp. 1794–1799, pubmed.ncbi.nlm.nih.gov/24633966/, 10.1002/cncr.28655.  </w:t>
      </w:r>
    </w:p>
    <w:p w14:paraId="67356ED3" w14:textId="77777777" w:rsidR="00B53397" w:rsidRDefault="00B53397" w:rsidP="00B53397">
      <w:pPr>
        <w:spacing w:after="0" w:line="240" w:lineRule="auto"/>
        <w:contextualSpacing/>
        <w:rPr>
          <w:rFonts w:cstheme="minorHAnsi"/>
        </w:rPr>
      </w:pPr>
    </w:p>
    <w:p w14:paraId="261A7194" w14:textId="77777777" w:rsidR="00B53397" w:rsidRPr="0082113F" w:rsidRDefault="00B53397">
      <w:pPr>
        <w:rPr>
          <w:rFonts w:cstheme="minorHAnsi"/>
        </w:rPr>
      </w:pPr>
      <w:r w:rsidRPr="0082113F">
        <w:rPr>
          <w:rFonts w:cstheme="minorHAnsi"/>
        </w:rPr>
        <w:br w:type="page"/>
      </w:r>
    </w:p>
    <w:p w14:paraId="51E5765C" w14:textId="07E98EDD" w:rsidR="001C6B38" w:rsidRPr="00B53397" w:rsidRDefault="001C6B38" w:rsidP="00B53397">
      <w:pPr>
        <w:spacing w:after="0" w:line="240" w:lineRule="auto"/>
        <w:contextualSpacing/>
        <w:rPr>
          <w:rFonts w:cstheme="minorHAnsi"/>
          <w:b/>
          <w:sz w:val="40"/>
          <w:szCs w:val="40"/>
        </w:rPr>
      </w:pPr>
      <w:r w:rsidRPr="0082113F">
        <w:rPr>
          <w:rFonts w:cstheme="minorHAnsi"/>
          <w:b/>
          <w:sz w:val="40"/>
          <w:szCs w:val="40"/>
        </w:rPr>
        <w:t>Penile Cancer</w:t>
      </w:r>
    </w:p>
    <w:p w14:paraId="6AFA93B1" w14:textId="77777777" w:rsidR="001C6B38" w:rsidRPr="0082113F" w:rsidRDefault="001C6B38" w:rsidP="00E424E4">
      <w:pPr>
        <w:spacing w:line="240" w:lineRule="auto"/>
        <w:rPr>
          <w:rFonts w:cstheme="minorHAnsi"/>
          <w:sz w:val="22"/>
          <w:szCs w:val="22"/>
        </w:rPr>
      </w:pPr>
      <w:r w:rsidRPr="0082113F">
        <w:rPr>
          <w:rFonts w:cstheme="minorHAnsi"/>
          <w:sz w:val="22"/>
          <w:szCs w:val="22"/>
        </w:rPr>
        <w:t>Sammy Elsamra, Tara Morgan, Nicole Miller</w:t>
      </w:r>
    </w:p>
    <w:p w14:paraId="2A00D933" w14:textId="77777777" w:rsidR="001C6B38" w:rsidRPr="0082113F" w:rsidRDefault="001C6B38" w:rsidP="00E424E4">
      <w:pPr>
        <w:spacing w:line="240" w:lineRule="auto"/>
        <w:rPr>
          <w:rFonts w:cstheme="minorHAnsi"/>
          <w:sz w:val="22"/>
          <w:szCs w:val="22"/>
        </w:rPr>
      </w:pPr>
    </w:p>
    <w:p w14:paraId="7D994294" w14:textId="69B3A389" w:rsidR="001C6B38" w:rsidRPr="00B53397" w:rsidRDefault="00B53397" w:rsidP="00311FB7">
      <w:pPr>
        <w:spacing w:after="0" w:line="240" w:lineRule="auto"/>
        <w:contextualSpacing/>
        <w:rPr>
          <w:rFonts w:cstheme="minorHAnsi"/>
          <w:b/>
          <w:sz w:val="22"/>
          <w:szCs w:val="22"/>
        </w:rPr>
      </w:pPr>
      <w:r w:rsidRPr="00B53397">
        <w:rPr>
          <w:rFonts w:cstheme="minorHAnsi"/>
          <w:b/>
          <w:sz w:val="22"/>
          <w:szCs w:val="22"/>
        </w:rPr>
        <w:t xml:space="preserve">I. </w:t>
      </w:r>
      <w:r w:rsidR="001C6B38" w:rsidRPr="00B53397">
        <w:rPr>
          <w:rFonts w:cstheme="minorHAnsi"/>
          <w:b/>
          <w:sz w:val="22"/>
          <w:szCs w:val="22"/>
        </w:rPr>
        <w:t xml:space="preserve">Learner Objectives: </w:t>
      </w:r>
    </w:p>
    <w:p w14:paraId="7B9C2BC9" w14:textId="77777777" w:rsidR="001C6B38" w:rsidRPr="00B53397" w:rsidRDefault="001C6B38" w:rsidP="00311FB7">
      <w:pPr>
        <w:spacing w:after="0" w:line="240" w:lineRule="auto"/>
        <w:contextualSpacing/>
        <w:rPr>
          <w:rFonts w:cstheme="minorHAnsi"/>
          <w:sz w:val="22"/>
          <w:szCs w:val="22"/>
        </w:rPr>
      </w:pPr>
      <w:r w:rsidRPr="00B53397">
        <w:rPr>
          <w:rFonts w:cstheme="minorHAnsi"/>
          <w:sz w:val="22"/>
          <w:szCs w:val="22"/>
        </w:rPr>
        <w:tab/>
        <w:t>1) Describe Grade and Stage of Penile Cancer</w:t>
      </w:r>
    </w:p>
    <w:p w14:paraId="3148C02C" w14:textId="2B95B755" w:rsidR="001C6B38" w:rsidRPr="00B53397" w:rsidRDefault="00B53397" w:rsidP="00311FB7">
      <w:pPr>
        <w:spacing w:after="0" w:line="240" w:lineRule="auto"/>
        <w:contextualSpacing/>
        <w:rPr>
          <w:rFonts w:cstheme="minorHAnsi"/>
          <w:sz w:val="22"/>
          <w:szCs w:val="22"/>
        </w:rPr>
      </w:pPr>
      <w:r>
        <w:rPr>
          <w:rFonts w:cstheme="minorHAnsi"/>
          <w:sz w:val="22"/>
          <w:szCs w:val="22"/>
        </w:rPr>
        <w:tab/>
      </w:r>
      <w:r w:rsidR="001C6B38" w:rsidRPr="00B53397">
        <w:rPr>
          <w:rFonts w:cstheme="minorHAnsi"/>
          <w:sz w:val="22"/>
          <w:szCs w:val="22"/>
        </w:rPr>
        <w:t>2) Highlight Treatment Modalities based on Penile Cancer Grade and Stage</w:t>
      </w:r>
    </w:p>
    <w:p w14:paraId="4F011F17" w14:textId="29A6F552" w:rsidR="001C6B38" w:rsidRPr="00B53397" w:rsidRDefault="00B53397" w:rsidP="00311FB7">
      <w:pPr>
        <w:spacing w:after="0" w:line="240" w:lineRule="auto"/>
        <w:contextualSpacing/>
        <w:rPr>
          <w:rFonts w:cstheme="minorHAnsi"/>
          <w:sz w:val="22"/>
          <w:szCs w:val="22"/>
        </w:rPr>
      </w:pPr>
      <w:r>
        <w:rPr>
          <w:rFonts w:cstheme="minorHAnsi"/>
          <w:sz w:val="22"/>
          <w:szCs w:val="22"/>
        </w:rPr>
        <w:tab/>
      </w:r>
      <w:r w:rsidR="001C6B38" w:rsidRPr="00B53397">
        <w:rPr>
          <w:rFonts w:cstheme="minorHAnsi"/>
          <w:sz w:val="22"/>
          <w:szCs w:val="22"/>
        </w:rPr>
        <w:t>3) Appraise Utility of Minimally Invasive Approach to Inguinal Lymph Node Dissection</w:t>
      </w:r>
    </w:p>
    <w:p w14:paraId="3F7B4C8F" w14:textId="1D378584" w:rsidR="000025BA" w:rsidRDefault="00B53397" w:rsidP="00311FB7">
      <w:pPr>
        <w:spacing w:after="0" w:line="240" w:lineRule="auto"/>
        <w:contextualSpacing/>
        <w:rPr>
          <w:rFonts w:cstheme="minorHAnsi"/>
          <w:sz w:val="22"/>
          <w:szCs w:val="22"/>
        </w:rPr>
      </w:pPr>
      <w:r>
        <w:rPr>
          <w:rFonts w:cstheme="minorHAnsi"/>
          <w:sz w:val="22"/>
          <w:szCs w:val="22"/>
        </w:rPr>
        <w:tab/>
      </w:r>
      <w:r w:rsidR="001C6B38" w:rsidRPr="00B53397">
        <w:rPr>
          <w:rFonts w:cstheme="minorHAnsi"/>
          <w:sz w:val="22"/>
          <w:szCs w:val="22"/>
        </w:rPr>
        <w:t xml:space="preserve">4) Summarize Imaging for Penile </w:t>
      </w:r>
      <w:r>
        <w:rPr>
          <w:rFonts w:cstheme="minorHAnsi"/>
          <w:sz w:val="22"/>
          <w:szCs w:val="22"/>
        </w:rPr>
        <w:t>Cancer Staging and Surveillance</w:t>
      </w:r>
    </w:p>
    <w:p w14:paraId="7609D112" w14:textId="021D5BC8" w:rsidR="000025BA" w:rsidRDefault="000025BA" w:rsidP="00311FB7">
      <w:pPr>
        <w:spacing w:after="0" w:line="240" w:lineRule="auto"/>
        <w:contextualSpacing/>
        <w:rPr>
          <w:rFonts w:cstheme="minorHAnsi"/>
          <w:sz w:val="22"/>
          <w:szCs w:val="22"/>
        </w:rPr>
      </w:pPr>
      <w:r>
        <w:rPr>
          <w:rFonts w:cstheme="minorHAnsi"/>
          <w:sz w:val="22"/>
          <w:szCs w:val="22"/>
        </w:rPr>
        <w:tab/>
        <w:t xml:space="preserve">5) Review </w:t>
      </w:r>
      <w:r w:rsidR="00842B0C">
        <w:rPr>
          <w:rFonts w:cstheme="minorHAnsi"/>
          <w:sz w:val="22"/>
          <w:szCs w:val="22"/>
        </w:rPr>
        <w:t>Treatment Options for Metastatic Penile Cancer</w:t>
      </w:r>
    </w:p>
    <w:p w14:paraId="06AF3292" w14:textId="77777777" w:rsidR="00B53397" w:rsidRDefault="00B53397" w:rsidP="00311FB7">
      <w:pPr>
        <w:spacing w:after="0" w:line="240" w:lineRule="auto"/>
        <w:contextualSpacing/>
        <w:rPr>
          <w:rFonts w:cstheme="minorHAnsi"/>
          <w:sz w:val="22"/>
          <w:szCs w:val="22"/>
        </w:rPr>
      </w:pPr>
    </w:p>
    <w:p w14:paraId="241ABC96" w14:textId="77777777" w:rsidR="00B53397" w:rsidRDefault="00B53397" w:rsidP="00311FB7">
      <w:pPr>
        <w:spacing w:after="0" w:line="240" w:lineRule="auto"/>
        <w:contextualSpacing/>
        <w:rPr>
          <w:rFonts w:cstheme="minorHAnsi"/>
          <w:b/>
          <w:sz w:val="22"/>
          <w:szCs w:val="22"/>
        </w:rPr>
      </w:pPr>
      <w:r w:rsidRPr="00B53397">
        <w:rPr>
          <w:rFonts w:cstheme="minorHAnsi"/>
          <w:b/>
          <w:sz w:val="22"/>
          <w:szCs w:val="22"/>
        </w:rPr>
        <w:t xml:space="preserve">II. </w:t>
      </w:r>
      <w:r>
        <w:rPr>
          <w:rFonts w:cstheme="minorHAnsi"/>
          <w:b/>
          <w:sz w:val="22"/>
          <w:szCs w:val="22"/>
        </w:rPr>
        <w:t xml:space="preserve">Anatomy and Pathology </w:t>
      </w:r>
    </w:p>
    <w:p w14:paraId="180C98DB" w14:textId="77777777" w:rsidR="00311FB7" w:rsidRDefault="00B53397" w:rsidP="00311FB7">
      <w:pPr>
        <w:spacing w:after="0" w:line="240" w:lineRule="auto"/>
        <w:contextualSpacing/>
        <w:rPr>
          <w:rFonts w:cstheme="minorHAnsi"/>
          <w:b/>
          <w:sz w:val="22"/>
          <w:szCs w:val="22"/>
        </w:rPr>
      </w:pPr>
      <w:r>
        <w:rPr>
          <w:rFonts w:cstheme="minorHAnsi"/>
          <w:b/>
          <w:sz w:val="22"/>
          <w:szCs w:val="22"/>
        </w:rPr>
        <w:t xml:space="preserve">1. </w:t>
      </w:r>
      <w:r w:rsidR="001C6B38" w:rsidRPr="00B53397">
        <w:rPr>
          <w:rFonts w:cstheme="minorHAnsi"/>
          <w:sz w:val="22"/>
          <w:szCs w:val="22"/>
        </w:rPr>
        <w:t>Gross Anatomy of Penis</w:t>
      </w:r>
    </w:p>
    <w:p w14:paraId="0C94948B"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a. </w:t>
      </w:r>
      <w:r w:rsidR="001C6B38" w:rsidRPr="00B53397">
        <w:rPr>
          <w:rFonts w:cstheme="minorHAnsi"/>
          <w:sz w:val="22"/>
          <w:szCs w:val="22"/>
        </w:rPr>
        <w:t>Lymphatic Drainage and inguinal basin</w:t>
      </w:r>
    </w:p>
    <w:p w14:paraId="4F0735E1"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b. </w:t>
      </w:r>
      <w:r w:rsidR="001C6B38" w:rsidRPr="00B53397">
        <w:rPr>
          <w:rFonts w:cstheme="minorHAnsi"/>
          <w:sz w:val="22"/>
          <w:szCs w:val="22"/>
        </w:rPr>
        <w:t>Histology (AUA Pathology for Urologists)</w:t>
      </w:r>
    </w:p>
    <w:p w14:paraId="536869B0" w14:textId="77777777" w:rsidR="00311FB7" w:rsidRPr="0082113F" w:rsidRDefault="00311FB7" w:rsidP="00311FB7">
      <w:pPr>
        <w:spacing w:after="0" w:line="240" w:lineRule="auto"/>
        <w:contextualSpacing/>
        <w:rPr>
          <w:rFonts w:cstheme="minorHAnsi"/>
          <w:sz w:val="22"/>
          <w:szCs w:val="22"/>
          <w:lang w:val="fr-FR"/>
        </w:rPr>
      </w:pPr>
      <w:r>
        <w:rPr>
          <w:rFonts w:cstheme="minorHAnsi"/>
          <w:b/>
          <w:sz w:val="22"/>
          <w:szCs w:val="22"/>
        </w:rPr>
        <w:tab/>
      </w:r>
      <w:r>
        <w:rPr>
          <w:rFonts w:cstheme="minorHAnsi"/>
          <w:b/>
          <w:sz w:val="22"/>
          <w:szCs w:val="22"/>
        </w:rPr>
        <w:tab/>
      </w:r>
      <w:r w:rsidRPr="0082113F">
        <w:rPr>
          <w:rFonts w:cstheme="minorHAnsi"/>
          <w:b/>
          <w:sz w:val="22"/>
          <w:szCs w:val="22"/>
          <w:lang w:val="fr-FR"/>
        </w:rPr>
        <w:t xml:space="preserve">i. </w:t>
      </w:r>
      <w:r w:rsidRPr="0082113F">
        <w:rPr>
          <w:rFonts w:cstheme="minorHAnsi"/>
          <w:sz w:val="22"/>
          <w:szCs w:val="22"/>
          <w:lang w:val="fr-FR"/>
        </w:rPr>
        <w:t>Benign</w:t>
      </w:r>
    </w:p>
    <w:p w14:paraId="13604703" w14:textId="77777777" w:rsidR="00311FB7" w:rsidRPr="0082113F" w:rsidRDefault="00311FB7" w:rsidP="00311FB7">
      <w:pPr>
        <w:spacing w:after="0" w:line="240" w:lineRule="auto"/>
        <w:contextualSpacing/>
        <w:rPr>
          <w:rFonts w:cstheme="minorHAnsi"/>
          <w:b/>
          <w:sz w:val="22"/>
          <w:szCs w:val="22"/>
          <w:lang w:val="fr-FR"/>
        </w:rPr>
      </w:pPr>
      <w:r w:rsidRPr="0082113F">
        <w:rPr>
          <w:rFonts w:cstheme="minorHAnsi"/>
          <w:sz w:val="22"/>
          <w:szCs w:val="22"/>
          <w:lang w:val="fr-FR"/>
        </w:rPr>
        <w:tab/>
      </w:r>
      <w:r w:rsidRPr="0082113F">
        <w:rPr>
          <w:rFonts w:cstheme="minorHAnsi"/>
          <w:sz w:val="22"/>
          <w:szCs w:val="22"/>
          <w:lang w:val="fr-FR"/>
        </w:rPr>
        <w:tab/>
        <w:t xml:space="preserve">ii. </w:t>
      </w:r>
      <w:r w:rsidR="001C6B38" w:rsidRPr="0082113F">
        <w:rPr>
          <w:rFonts w:cstheme="minorHAnsi"/>
          <w:sz w:val="22"/>
          <w:szCs w:val="22"/>
          <w:lang w:val="fr-FR"/>
        </w:rPr>
        <w:t>Pre-malignant</w:t>
      </w:r>
    </w:p>
    <w:p w14:paraId="7DDB20D6" w14:textId="77777777" w:rsidR="00311FB7" w:rsidRPr="0082113F" w:rsidRDefault="00311FB7" w:rsidP="00311FB7">
      <w:pPr>
        <w:spacing w:after="0" w:line="240" w:lineRule="auto"/>
        <w:contextualSpacing/>
        <w:rPr>
          <w:rFonts w:cstheme="minorHAnsi"/>
          <w:sz w:val="22"/>
          <w:szCs w:val="22"/>
          <w:lang w:val="fr-FR"/>
        </w:rPr>
      </w:pPr>
      <w:r w:rsidRPr="0082113F">
        <w:rPr>
          <w:rFonts w:cstheme="minorHAnsi"/>
          <w:b/>
          <w:sz w:val="22"/>
          <w:szCs w:val="22"/>
          <w:lang w:val="fr-FR"/>
        </w:rPr>
        <w:tab/>
      </w:r>
      <w:r w:rsidRPr="0082113F">
        <w:rPr>
          <w:rFonts w:cstheme="minorHAnsi"/>
          <w:sz w:val="22"/>
          <w:szCs w:val="22"/>
          <w:lang w:val="fr-FR"/>
        </w:rPr>
        <w:tab/>
        <w:t xml:space="preserve">iii. </w:t>
      </w:r>
      <w:r w:rsidR="001C6B38" w:rsidRPr="0082113F">
        <w:rPr>
          <w:rFonts w:cstheme="minorHAnsi"/>
          <w:sz w:val="22"/>
          <w:szCs w:val="22"/>
          <w:lang w:val="fr-FR"/>
        </w:rPr>
        <w:t>Verrucous carcinoma/ Giant condyloma acuminatum</w:t>
      </w:r>
    </w:p>
    <w:p w14:paraId="21343E77" w14:textId="77777777" w:rsidR="00311FB7" w:rsidRPr="00311FB7" w:rsidRDefault="00311FB7" w:rsidP="00311FB7">
      <w:pPr>
        <w:spacing w:after="0" w:line="240" w:lineRule="auto"/>
        <w:contextualSpacing/>
        <w:rPr>
          <w:rFonts w:cstheme="minorHAnsi"/>
          <w:sz w:val="22"/>
          <w:szCs w:val="22"/>
        </w:rPr>
      </w:pPr>
      <w:r w:rsidRPr="0082113F">
        <w:rPr>
          <w:rFonts w:cstheme="minorHAnsi"/>
          <w:sz w:val="22"/>
          <w:szCs w:val="22"/>
          <w:lang w:val="fr-FR"/>
        </w:rPr>
        <w:tab/>
      </w:r>
      <w:r w:rsidRPr="0082113F">
        <w:rPr>
          <w:rFonts w:cstheme="minorHAnsi"/>
          <w:sz w:val="22"/>
          <w:szCs w:val="22"/>
          <w:lang w:val="fr-FR"/>
        </w:rPr>
        <w:tab/>
      </w:r>
      <w:r w:rsidRPr="00311FB7">
        <w:rPr>
          <w:rFonts w:cstheme="minorHAnsi"/>
          <w:sz w:val="22"/>
          <w:szCs w:val="22"/>
        </w:rPr>
        <w:t xml:space="preserve">iv. </w:t>
      </w:r>
      <w:r w:rsidR="001C6B38" w:rsidRPr="00311FB7">
        <w:rPr>
          <w:rFonts w:cstheme="minorHAnsi"/>
          <w:sz w:val="22"/>
          <w:szCs w:val="22"/>
        </w:rPr>
        <w:t>Squamous cell carcinoma</w:t>
      </w:r>
    </w:p>
    <w:p w14:paraId="6F471A78" w14:textId="77777777" w:rsidR="00311FB7" w:rsidRPr="00311FB7" w:rsidRDefault="00311FB7" w:rsidP="00311FB7">
      <w:pPr>
        <w:spacing w:after="0" w:line="240" w:lineRule="auto"/>
        <w:contextualSpacing/>
        <w:rPr>
          <w:rFonts w:cstheme="minorHAnsi"/>
          <w:sz w:val="22"/>
          <w:szCs w:val="22"/>
        </w:rPr>
      </w:pPr>
      <w:r w:rsidRPr="00311FB7">
        <w:rPr>
          <w:rFonts w:cstheme="minorHAnsi"/>
          <w:sz w:val="22"/>
          <w:szCs w:val="22"/>
        </w:rPr>
        <w:tab/>
      </w:r>
      <w:r w:rsidRPr="00311FB7">
        <w:rPr>
          <w:rFonts w:cstheme="minorHAnsi"/>
          <w:sz w:val="22"/>
          <w:szCs w:val="22"/>
        </w:rPr>
        <w:tab/>
        <w:t xml:space="preserve">v. </w:t>
      </w:r>
      <w:r w:rsidR="001C6B38" w:rsidRPr="00311FB7">
        <w:rPr>
          <w:rFonts w:cstheme="minorHAnsi"/>
          <w:sz w:val="22"/>
          <w:szCs w:val="22"/>
        </w:rPr>
        <w:t xml:space="preserve">Non squamous malignancy </w:t>
      </w:r>
    </w:p>
    <w:p w14:paraId="06A8816D" w14:textId="77777777" w:rsidR="00311FB7" w:rsidRPr="00311FB7" w:rsidRDefault="00311FB7" w:rsidP="00311FB7">
      <w:pPr>
        <w:spacing w:after="0" w:line="240" w:lineRule="auto"/>
        <w:contextualSpacing/>
        <w:rPr>
          <w:rFonts w:cstheme="minorHAnsi"/>
          <w:sz w:val="22"/>
          <w:szCs w:val="22"/>
        </w:rPr>
      </w:pPr>
      <w:r w:rsidRPr="00311FB7">
        <w:rPr>
          <w:rFonts w:cstheme="minorHAnsi"/>
          <w:sz w:val="22"/>
          <w:szCs w:val="22"/>
        </w:rPr>
        <w:tab/>
      </w:r>
      <w:r w:rsidRPr="00311FB7">
        <w:rPr>
          <w:rFonts w:cstheme="minorHAnsi"/>
          <w:sz w:val="22"/>
          <w:szCs w:val="22"/>
        </w:rPr>
        <w:tab/>
      </w:r>
      <w:r w:rsidRPr="00311FB7">
        <w:rPr>
          <w:rFonts w:cstheme="minorHAnsi"/>
          <w:sz w:val="22"/>
          <w:szCs w:val="22"/>
        </w:rPr>
        <w:tab/>
        <w:t xml:space="preserve">a. </w:t>
      </w:r>
      <w:r w:rsidR="001C6B38" w:rsidRPr="00311FB7">
        <w:rPr>
          <w:rFonts w:cstheme="minorHAnsi"/>
          <w:sz w:val="22"/>
          <w:szCs w:val="22"/>
        </w:rPr>
        <w:t>Basal cell</w:t>
      </w:r>
    </w:p>
    <w:p w14:paraId="3CE668B3" w14:textId="77777777" w:rsidR="00311FB7" w:rsidRPr="00311FB7" w:rsidRDefault="00311FB7" w:rsidP="00311FB7">
      <w:pPr>
        <w:spacing w:after="0" w:line="240" w:lineRule="auto"/>
        <w:contextualSpacing/>
        <w:rPr>
          <w:rFonts w:cstheme="minorHAnsi"/>
          <w:sz w:val="22"/>
          <w:szCs w:val="22"/>
        </w:rPr>
      </w:pPr>
      <w:r w:rsidRPr="00311FB7">
        <w:rPr>
          <w:rFonts w:cstheme="minorHAnsi"/>
          <w:sz w:val="22"/>
          <w:szCs w:val="22"/>
        </w:rPr>
        <w:tab/>
      </w:r>
      <w:r w:rsidRPr="00311FB7">
        <w:rPr>
          <w:rFonts w:cstheme="minorHAnsi"/>
          <w:sz w:val="22"/>
          <w:szCs w:val="22"/>
        </w:rPr>
        <w:tab/>
      </w:r>
      <w:r w:rsidRPr="00311FB7">
        <w:rPr>
          <w:rFonts w:cstheme="minorHAnsi"/>
          <w:sz w:val="22"/>
          <w:szCs w:val="22"/>
        </w:rPr>
        <w:tab/>
        <w:t xml:space="preserve">b. </w:t>
      </w:r>
      <w:r w:rsidR="001C6B38" w:rsidRPr="00311FB7">
        <w:rPr>
          <w:rFonts w:cstheme="minorHAnsi"/>
          <w:sz w:val="22"/>
          <w:szCs w:val="22"/>
        </w:rPr>
        <w:t>Melanoma</w:t>
      </w:r>
    </w:p>
    <w:p w14:paraId="6B3EF12B" w14:textId="77777777" w:rsidR="00311FB7" w:rsidRPr="0082113F" w:rsidRDefault="00311FB7" w:rsidP="00311FB7">
      <w:pPr>
        <w:spacing w:after="0" w:line="240" w:lineRule="auto"/>
        <w:contextualSpacing/>
        <w:rPr>
          <w:rFonts w:cstheme="minorHAnsi"/>
          <w:sz w:val="22"/>
          <w:szCs w:val="22"/>
          <w:lang w:val="es-ES"/>
        </w:rPr>
      </w:pPr>
      <w:r w:rsidRPr="00311FB7">
        <w:rPr>
          <w:rFonts w:cstheme="minorHAnsi"/>
          <w:sz w:val="22"/>
          <w:szCs w:val="22"/>
        </w:rPr>
        <w:tab/>
      </w:r>
      <w:r w:rsidRPr="00311FB7">
        <w:rPr>
          <w:rFonts w:cstheme="minorHAnsi"/>
          <w:sz w:val="22"/>
          <w:szCs w:val="22"/>
        </w:rPr>
        <w:tab/>
      </w:r>
      <w:r w:rsidRPr="00311FB7">
        <w:rPr>
          <w:rFonts w:cstheme="minorHAnsi"/>
          <w:sz w:val="22"/>
          <w:szCs w:val="22"/>
        </w:rPr>
        <w:tab/>
      </w:r>
      <w:r w:rsidRPr="0082113F">
        <w:rPr>
          <w:rFonts w:cstheme="minorHAnsi"/>
          <w:sz w:val="22"/>
          <w:szCs w:val="22"/>
          <w:lang w:val="es-ES"/>
        </w:rPr>
        <w:t xml:space="preserve">c. </w:t>
      </w:r>
      <w:r w:rsidR="001C6B38" w:rsidRPr="0082113F">
        <w:rPr>
          <w:rFonts w:cstheme="minorHAnsi"/>
          <w:sz w:val="22"/>
          <w:szCs w:val="22"/>
          <w:lang w:val="es-ES"/>
        </w:rPr>
        <w:t>Paget’s</w:t>
      </w:r>
    </w:p>
    <w:p w14:paraId="4ABE7B3A" w14:textId="2D1D1118" w:rsidR="001C6B38" w:rsidRPr="0082113F" w:rsidRDefault="00311FB7" w:rsidP="00311FB7">
      <w:pPr>
        <w:spacing w:after="0" w:line="240" w:lineRule="auto"/>
        <w:contextualSpacing/>
        <w:rPr>
          <w:rFonts w:cstheme="minorHAnsi"/>
          <w:sz w:val="22"/>
          <w:szCs w:val="22"/>
          <w:lang w:val="es-ES"/>
        </w:rPr>
      </w:pPr>
      <w:r w:rsidRPr="0082113F">
        <w:rPr>
          <w:rFonts w:cstheme="minorHAnsi"/>
          <w:sz w:val="22"/>
          <w:szCs w:val="22"/>
          <w:lang w:val="es-ES"/>
        </w:rPr>
        <w:tab/>
      </w:r>
      <w:r w:rsidRPr="0082113F">
        <w:rPr>
          <w:rFonts w:cstheme="minorHAnsi"/>
          <w:sz w:val="22"/>
          <w:szCs w:val="22"/>
          <w:lang w:val="es-ES"/>
        </w:rPr>
        <w:tab/>
      </w:r>
      <w:r w:rsidRPr="0082113F">
        <w:rPr>
          <w:rFonts w:cstheme="minorHAnsi"/>
          <w:sz w:val="22"/>
          <w:szCs w:val="22"/>
          <w:lang w:val="es-ES"/>
        </w:rPr>
        <w:tab/>
        <w:t xml:space="preserve">d. </w:t>
      </w:r>
      <w:r w:rsidR="001C6B38" w:rsidRPr="0082113F">
        <w:rPr>
          <w:rFonts w:cstheme="minorHAnsi"/>
          <w:sz w:val="22"/>
          <w:szCs w:val="22"/>
          <w:lang w:val="es-ES"/>
        </w:rPr>
        <w:t xml:space="preserve">Sarcoma </w:t>
      </w:r>
    </w:p>
    <w:p w14:paraId="6FE01435" w14:textId="77777777" w:rsidR="00311FB7" w:rsidRPr="0082113F" w:rsidRDefault="00B53397" w:rsidP="00311FB7">
      <w:pPr>
        <w:spacing w:after="0" w:line="240" w:lineRule="auto"/>
        <w:contextualSpacing/>
        <w:rPr>
          <w:rFonts w:cstheme="minorHAnsi"/>
          <w:b/>
          <w:sz w:val="22"/>
          <w:szCs w:val="22"/>
          <w:lang w:val="es-ES"/>
        </w:rPr>
      </w:pPr>
      <w:r w:rsidRPr="0082113F">
        <w:rPr>
          <w:rFonts w:cstheme="minorHAnsi"/>
          <w:b/>
          <w:sz w:val="22"/>
          <w:szCs w:val="22"/>
          <w:lang w:val="es-ES"/>
        </w:rPr>
        <w:t xml:space="preserve">III. </w:t>
      </w:r>
      <w:r w:rsidR="001C6B38" w:rsidRPr="0082113F">
        <w:rPr>
          <w:rFonts w:cstheme="minorHAnsi"/>
          <w:b/>
          <w:sz w:val="22"/>
          <w:szCs w:val="22"/>
          <w:lang w:val="es-ES"/>
        </w:rPr>
        <w:t>Epidemiology</w:t>
      </w:r>
    </w:p>
    <w:p w14:paraId="07871B38" w14:textId="77777777" w:rsidR="00311FB7" w:rsidRDefault="00311FB7" w:rsidP="00311FB7">
      <w:pPr>
        <w:spacing w:after="0" w:line="240" w:lineRule="auto"/>
        <w:contextualSpacing/>
        <w:rPr>
          <w:rFonts w:cstheme="minorHAnsi"/>
          <w:b/>
          <w:sz w:val="22"/>
          <w:szCs w:val="22"/>
        </w:rPr>
      </w:pPr>
      <w:r>
        <w:rPr>
          <w:rFonts w:cstheme="minorHAnsi"/>
          <w:b/>
          <w:sz w:val="22"/>
          <w:szCs w:val="22"/>
        </w:rPr>
        <w:t xml:space="preserve">1. </w:t>
      </w:r>
      <w:r w:rsidR="001C6B38" w:rsidRPr="00B53397">
        <w:rPr>
          <w:rFonts w:cstheme="minorHAnsi"/>
          <w:sz w:val="22"/>
          <w:szCs w:val="22"/>
        </w:rPr>
        <w:t>Incidence and Prevalence</w:t>
      </w:r>
    </w:p>
    <w:p w14:paraId="6F0A6E02"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a. </w:t>
      </w:r>
      <w:r w:rsidR="001C6B38" w:rsidRPr="00B53397">
        <w:rPr>
          <w:rFonts w:cstheme="minorHAnsi"/>
          <w:sz w:val="22"/>
          <w:szCs w:val="22"/>
        </w:rPr>
        <w:t>Geographic Distribution</w:t>
      </w:r>
    </w:p>
    <w:p w14:paraId="703D283D"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b. </w:t>
      </w:r>
      <w:r w:rsidR="001C6B38" w:rsidRPr="00B53397">
        <w:rPr>
          <w:rFonts w:cstheme="minorHAnsi"/>
          <w:sz w:val="22"/>
          <w:szCs w:val="22"/>
        </w:rPr>
        <w:t>Age distribution</w:t>
      </w:r>
    </w:p>
    <w:p w14:paraId="3BBF47E3"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c. </w:t>
      </w:r>
      <w:r w:rsidR="001C6B38" w:rsidRPr="00B53397">
        <w:rPr>
          <w:rFonts w:cstheme="minorHAnsi"/>
          <w:sz w:val="22"/>
          <w:szCs w:val="22"/>
        </w:rPr>
        <w:t>Racial distribution</w:t>
      </w:r>
    </w:p>
    <w:p w14:paraId="7F553A23" w14:textId="77777777" w:rsidR="00311FB7" w:rsidRDefault="00311FB7" w:rsidP="00311FB7">
      <w:pPr>
        <w:spacing w:after="0" w:line="240" w:lineRule="auto"/>
        <w:contextualSpacing/>
        <w:rPr>
          <w:rFonts w:cstheme="minorHAnsi"/>
          <w:b/>
          <w:sz w:val="22"/>
          <w:szCs w:val="22"/>
        </w:rPr>
      </w:pPr>
      <w:r>
        <w:rPr>
          <w:rFonts w:cstheme="minorHAnsi"/>
          <w:b/>
          <w:sz w:val="22"/>
          <w:szCs w:val="22"/>
        </w:rPr>
        <w:t xml:space="preserve">2. </w:t>
      </w:r>
      <w:r w:rsidR="001C6B38" w:rsidRPr="00B53397">
        <w:rPr>
          <w:rFonts w:cstheme="minorHAnsi"/>
          <w:sz w:val="22"/>
          <w:szCs w:val="22"/>
        </w:rPr>
        <w:t>Risk Factors</w:t>
      </w:r>
    </w:p>
    <w:p w14:paraId="640598FC"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a. </w:t>
      </w:r>
      <w:r w:rsidR="001C6B38" w:rsidRPr="00B53397">
        <w:rPr>
          <w:rFonts w:cstheme="minorHAnsi"/>
          <w:sz w:val="22"/>
          <w:szCs w:val="22"/>
        </w:rPr>
        <w:t>Foreskin &amp; circumcision</w:t>
      </w:r>
    </w:p>
    <w:p w14:paraId="1EDE2C03"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b. </w:t>
      </w:r>
      <w:r w:rsidR="001C6B38" w:rsidRPr="00B53397">
        <w:rPr>
          <w:rFonts w:cstheme="minorHAnsi"/>
          <w:sz w:val="22"/>
          <w:szCs w:val="22"/>
        </w:rPr>
        <w:t>HPV (sexual habits/partners/HPV vaccine)</w:t>
      </w:r>
    </w:p>
    <w:p w14:paraId="78E3CBCD" w14:textId="2ECF561F" w:rsidR="001C6B38" w:rsidRDefault="00311FB7" w:rsidP="00311FB7">
      <w:pPr>
        <w:spacing w:after="0" w:line="240" w:lineRule="auto"/>
        <w:contextualSpacing/>
        <w:rPr>
          <w:rFonts w:cstheme="minorHAnsi"/>
          <w:sz w:val="22"/>
          <w:szCs w:val="22"/>
        </w:rPr>
      </w:pPr>
      <w:r>
        <w:rPr>
          <w:rFonts w:cstheme="minorHAnsi"/>
          <w:b/>
          <w:sz w:val="22"/>
          <w:szCs w:val="22"/>
        </w:rPr>
        <w:tab/>
        <w:t xml:space="preserve">c. </w:t>
      </w:r>
      <w:r w:rsidR="001C6B38" w:rsidRPr="00B53397">
        <w:rPr>
          <w:rFonts w:cstheme="minorHAnsi"/>
          <w:sz w:val="22"/>
          <w:szCs w:val="22"/>
        </w:rPr>
        <w:t>Other Risk Factors (Smoking, PUVA, etc)</w:t>
      </w:r>
    </w:p>
    <w:p w14:paraId="6327A13A" w14:textId="77777777" w:rsidR="00311FB7" w:rsidRPr="00311FB7" w:rsidRDefault="00311FB7" w:rsidP="00311FB7">
      <w:pPr>
        <w:spacing w:after="0" w:line="240" w:lineRule="auto"/>
        <w:contextualSpacing/>
        <w:rPr>
          <w:rFonts w:cstheme="minorHAnsi"/>
          <w:b/>
          <w:sz w:val="22"/>
          <w:szCs w:val="22"/>
        </w:rPr>
      </w:pPr>
    </w:p>
    <w:p w14:paraId="60B858F6" w14:textId="77777777" w:rsidR="00311FB7" w:rsidRDefault="00B53397" w:rsidP="00311FB7">
      <w:pPr>
        <w:spacing w:after="0" w:line="240" w:lineRule="auto"/>
        <w:contextualSpacing/>
        <w:rPr>
          <w:rFonts w:cstheme="minorHAnsi"/>
          <w:b/>
          <w:sz w:val="22"/>
          <w:szCs w:val="22"/>
        </w:rPr>
      </w:pPr>
      <w:r w:rsidRPr="00311FB7">
        <w:rPr>
          <w:rFonts w:cstheme="minorHAnsi"/>
          <w:b/>
          <w:sz w:val="22"/>
          <w:szCs w:val="22"/>
        </w:rPr>
        <w:t xml:space="preserve">IV. </w:t>
      </w:r>
      <w:r w:rsidR="001C6B38" w:rsidRPr="00311FB7">
        <w:rPr>
          <w:rFonts w:cstheme="minorHAnsi"/>
          <w:b/>
          <w:sz w:val="22"/>
          <w:szCs w:val="22"/>
        </w:rPr>
        <w:t>Diagnosis and Staging</w:t>
      </w:r>
      <w:r w:rsidR="001C6B38" w:rsidRPr="00311FB7">
        <w:rPr>
          <w:rFonts w:cstheme="minorHAnsi"/>
          <w:b/>
          <w:sz w:val="22"/>
          <w:szCs w:val="22"/>
        </w:rPr>
        <w:tab/>
      </w:r>
    </w:p>
    <w:p w14:paraId="584A9D64" w14:textId="77777777" w:rsidR="00311FB7" w:rsidRDefault="00311FB7" w:rsidP="00311FB7">
      <w:pPr>
        <w:spacing w:after="0" w:line="240" w:lineRule="auto"/>
        <w:contextualSpacing/>
        <w:rPr>
          <w:rFonts w:cstheme="minorHAnsi"/>
          <w:b/>
          <w:sz w:val="22"/>
          <w:szCs w:val="22"/>
        </w:rPr>
      </w:pPr>
      <w:r>
        <w:rPr>
          <w:rFonts w:cstheme="minorHAnsi"/>
          <w:b/>
          <w:sz w:val="22"/>
          <w:szCs w:val="22"/>
        </w:rPr>
        <w:tab/>
        <w:t xml:space="preserve">a. </w:t>
      </w:r>
      <w:r w:rsidR="001C6B38" w:rsidRPr="00B53397">
        <w:rPr>
          <w:rFonts w:cstheme="minorHAnsi"/>
          <w:sz w:val="22"/>
          <w:szCs w:val="22"/>
        </w:rPr>
        <w:t>Penile Phenotype with Focus on Differentiating from Malignancy</w:t>
      </w:r>
    </w:p>
    <w:p w14:paraId="52B5208B" w14:textId="06F196BE" w:rsidR="00311FB7" w:rsidRDefault="00311FB7" w:rsidP="00311FB7">
      <w:pPr>
        <w:spacing w:after="0" w:line="240" w:lineRule="auto"/>
        <w:contextualSpacing/>
        <w:rPr>
          <w:rFonts w:cstheme="minorHAnsi"/>
          <w:b/>
          <w:sz w:val="22"/>
          <w:szCs w:val="22"/>
        </w:rPr>
      </w:pPr>
      <w:r>
        <w:rPr>
          <w:rFonts w:cstheme="minorHAnsi"/>
          <w:b/>
          <w:sz w:val="22"/>
          <w:szCs w:val="22"/>
        </w:rPr>
        <w:tab/>
        <w:t xml:space="preserve">b. </w:t>
      </w:r>
      <w:r w:rsidR="001C6B38" w:rsidRPr="00B53397">
        <w:rPr>
          <w:rFonts w:cstheme="minorHAnsi"/>
          <w:sz w:val="22"/>
          <w:szCs w:val="22"/>
        </w:rPr>
        <w:t xml:space="preserve">Evaluation </w:t>
      </w:r>
      <w:r w:rsidR="00545E85">
        <w:rPr>
          <w:rFonts w:cstheme="minorHAnsi"/>
          <w:sz w:val="22"/>
          <w:szCs w:val="22"/>
        </w:rPr>
        <w:t>-</w:t>
      </w:r>
      <w:r w:rsidR="001C6B38" w:rsidRPr="00B53397">
        <w:rPr>
          <w:rFonts w:cstheme="minorHAnsi"/>
          <w:sz w:val="22"/>
          <w:szCs w:val="22"/>
        </w:rPr>
        <w:t xml:space="preserve"> Biopsy</w:t>
      </w:r>
    </w:p>
    <w:p w14:paraId="751D57F8" w14:textId="315DD715" w:rsidR="001C6B38" w:rsidRPr="00311FB7" w:rsidRDefault="00311FB7" w:rsidP="00311FB7">
      <w:pPr>
        <w:spacing w:after="0" w:line="240" w:lineRule="auto"/>
        <w:contextualSpacing/>
        <w:rPr>
          <w:rFonts w:cstheme="minorHAnsi"/>
          <w:b/>
          <w:sz w:val="22"/>
          <w:szCs w:val="22"/>
        </w:rPr>
      </w:pPr>
      <w:r>
        <w:rPr>
          <w:rFonts w:cstheme="minorHAnsi"/>
          <w:b/>
          <w:sz w:val="22"/>
          <w:szCs w:val="22"/>
        </w:rPr>
        <w:tab/>
      </w:r>
      <w:r>
        <w:rPr>
          <w:rFonts w:cstheme="minorHAnsi"/>
          <w:b/>
          <w:sz w:val="22"/>
          <w:szCs w:val="22"/>
        </w:rPr>
        <w:tab/>
        <w:t xml:space="preserve">i. </w:t>
      </w:r>
      <w:r w:rsidR="001C6B38" w:rsidRPr="00B53397">
        <w:rPr>
          <w:rFonts w:cstheme="minorHAnsi"/>
          <w:sz w:val="22"/>
          <w:szCs w:val="22"/>
        </w:rPr>
        <w:t>Biopsy vs Circumcision</w:t>
      </w:r>
    </w:p>
    <w:p w14:paraId="479BA37F" w14:textId="77777777" w:rsidR="00311FB7" w:rsidRDefault="00311FB7" w:rsidP="00311FB7">
      <w:pPr>
        <w:spacing w:line="240" w:lineRule="auto"/>
        <w:ind w:left="1440"/>
        <w:contextualSpacing/>
        <w:rPr>
          <w:rFonts w:cstheme="minorHAnsi"/>
          <w:sz w:val="22"/>
          <w:szCs w:val="22"/>
        </w:rPr>
      </w:pPr>
      <w:r>
        <w:rPr>
          <w:rFonts w:cstheme="minorHAnsi"/>
          <w:sz w:val="22"/>
          <w:szCs w:val="22"/>
        </w:rPr>
        <w:t xml:space="preserve">ii. </w:t>
      </w:r>
      <w:r w:rsidR="001C6B38" w:rsidRPr="00B53397">
        <w:rPr>
          <w:rFonts w:cstheme="minorHAnsi"/>
          <w:sz w:val="22"/>
          <w:szCs w:val="22"/>
        </w:rPr>
        <w:t xml:space="preserve">Tumor grading – 2016 AJCC </w:t>
      </w:r>
    </w:p>
    <w:p w14:paraId="4F997BB4" w14:textId="77777777" w:rsidR="00545E85" w:rsidRDefault="00311FB7" w:rsidP="00545E85">
      <w:pPr>
        <w:spacing w:line="240" w:lineRule="auto"/>
        <w:contextualSpacing/>
        <w:rPr>
          <w:rFonts w:cstheme="minorHAnsi"/>
          <w:sz w:val="22"/>
          <w:szCs w:val="22"/>
        </w:rPr>
      </w:pPr>
      <w:r>
        <w:rPr>
          <w:rFonts w:cstheme="minorHAnsi"/>
          <w:sz w:val="22"/>
          <w:szCs w:val="22"/>
        </w:rPr>
        <w:tab/>
        <w:t>c.</w:t>
      </w:r>
      <w:r w:rsidR="00545E85">
        <w:rPr>
          <w:rFonts w:cstheme="minorHAnsi"/>
          <w:sz w:val="22"/>
          <w:szCs w:val="22"/>
        </w:rPr>
        <w:t xml:space="preserve"> Evaluation - </w:t>
      </w:r>
      <w:r>
        <w:rPr>
          <w:rFonts w:cstheme="minorHAnsi"/>
          <w:sz w:val="22"/>
          <w:szCs w:val="22"/>
        </w:rPr>
        <w:t xml:space="preserve"> </w:t>
      </w:r>
      <w:r w:rsidR="001C6B38" w:rsidRPr="00B53397">
        <w:rPr>
          <w:rFonts w:cstheme="minorHAnsi"/>
          <w:sz w:val="22"/>
          <w:szCs w:val="22"/>
        </w:rPr>
        <w:t>Staging</w:t>
      </w:r>
    </w:p>
    <w:p w14:paraId="00FC1F75"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t xml:space="preserve">i. </w:t>
      </w:r>
      <w:r w:rsidR="001C6B38" w:rsidRPr="00B53397">
        <w:rPr>
          <w:rFonts w:cstheme="minorHAnsi"/>
          <w:sz w:val="22"/>
          <w:szCs w:val="22"/>
        </w:rPr>
        <w:t xml:space="preserve">Clinical and </w:t>
      </w:r>
      <w:r>
        <w:rPr>
          <w:rFonts w:cstheme="minorHAnsi"/>
          <w:sz w:val="22"/>
          <w:szCs w:val="22"/>
        </w:rPr>
        <w:t>Pathological Staging – AJCC/TNM</w:t>
      </w:r>
    </w:p>
    <w:p w14:paraId="0213B738"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t xml:space="preserve">a. Physical Exam </w:t>
      </w:r>
    </w:p>
    <w:p w14:paraId="60C346A2"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i. Penis</w:t>
      </w:r>
    </w:p>
    <w:p w14:paraId="5ED7328A"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ii. Groin/inguinal nodes</w:t>
      </w:r>
    </w:p>
    <w:p w14:paraId="6306EB9B"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t xml:space="preserve">b. Imaging </w:t>
      </w:r>
    </w:p>
    <w:p w14:paraId="57F9CE1C"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i. CT</w:t>
      </w:r>
    </w:p>
    <w:p w14:paraId="092454F9"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ii. MRI</w:t>
      </w:r>
    </w:p>
    <w:p w14:paraId="6BC2F8B3"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 xml:space="preserve">iii. </w:t>
      </w:r>
      <w:r w:rsidR="001C6B38" w:rsidRPr="00B53397">
        <w:rPr>
          <w:rFonts w:cstheme="minorHAnsi"/>
          <w:sz w:val="22"/>
          <w:szCs w:val="22"/>
        </w:rPr>
        <w:t>PET- CT</w:t>
      </w:r>
    </w:p>
    <w:p w14:paraId="563926FC" w14:textId="77777777" w:rsidR="00545E85" w:rsidRDefault="00545E85" w:rsidP="00545E85">
      <w:pPr>
        <w:spacing w:line="240" w:lineRule="auto"/>
        <w:contextualSpacing/>
        <w:rPr>
          <w:rFonts w:cstheme="minorHAnsi"/>
          <w:sz w:val="22"/>
          <w:szCs w:val="22"/>
        </w:rPr>
      </w:pPr>
      <w:r>
        <w:rPr>
          <w:rFonts w:cstheme="minorHAnsi"/>
          <w:sz w:val="22"/>
          <w:szCs w:val="22"/>
        </w:rPr>
        <w:tab/>
        <w:t xml:space="preserve">d. Lymph node assessment </w:t>
      </w:r>
    </w:p>
    <w:p w14:paraId="65F7D381" w14:textId="77777777" w:rsidR="00545E85"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t>i. FNA</w:t>
      </w:r>
    </w:p>
    <w:p w14:paraId="6C61677D" w14:textId="0320335D" w:rsidR="001C6B38" w:rsidRDefault="00545E85" w:rsidP="00545E85">
      <w:pPr>
        <w:spacing w:line="240" w:lineRule="auto"/>
        <w:contextualSpacing/>
        <w:rPr>
          <w:rFonts w:cstheme="minorHAnsi"/>
          <w:sz w:val="22"/>
          <w:szCs w:val="22"/>
        </w:rPr>
      </w:pPr>
      <w:r>
        <w:rPr>
          <w:rFonts w:cstheme="minorHAnsi"/>
          <w:sz w:val="22"/>
          <w:szCs w:val="22"/>
        </w:rPr>
        <w:tab/>
      </w:r>
      <w:r>
        <w:rPr>
          <w:rFonts w:cstheme="minorHAnsi"/>
          <w:sz w:val="22"/>
          <w:szCs w:val="22"/>
        </w:rPr>
        <w:tab/>
        <w:t xml:space="preserve">ii. </w:t>
      </w:r>
      <w:r w:rsidR="001C6B38" w:rsidRPr="00B53397">
        <w:rPr>
          <w:rFonts w:cstheme="minorHAnsi"/>
          <w:sz w:val="22"/>
          <w:szCs w:val="22"/>
        </w:rPr>
        <w:t>Dynamic Sentinel Lymph Node Biopsy</w:t>
      </w:r>
    </w:p>
    <w:p w14:paraId="055F2F5C" w14:textId="77777777" w:rsidR="00545E85" w:rsidRPr="00B53397" w:rsidRDefault="00545E85" w:rsidP="00545E85">
      <w:pPr>
        <w:spacing w:line="240" w:lineRule="auto"/>
        <w:contextualSpacing/>
        <w:rPr>
          <w:rFonts w:cstheme="minorHAnsi"/>
          <w:sz w:val="22"/>
          <w:szCs w:val="22"/>
        </w:rPr>
      </w:pPr>
    </w:p>
    <w:p w14:paraId="55F8ADCA" w14:textId="77777777" w:rsidR="00545E85" w:rsidRDefault="00B53397" w:rsidP="00545E85">
      <w:pPr>
        <w:spacing w:after="0" w:line="240" w:lineRule="auto"/>
        <w:contextualSpacing/>
        <w:rPr>
          <w:rFonts w:cstheme="minorHAnsi"/>
          <w:b/>
          <w:sz w:val="22"/>
          <w:szCs w:val="22"/>
        </w:rPr>
      </w:pPr>
      <w:r w:rsidRPr="00B53397">
        <w:rPr>
          <w:rFonts w:cstheme="minorHAnsi"/>
          <w:b/>
          <w:sz w:val="22"/>
          <w:szCs w:val="22"/>
        </w:rPr>
        <w:t xml:space="preserve">V. </w:t>
      </w:r>
      <w:r w:rsidR="001C6B38" w:rsidRPr="00B53397">
        <w:rPr>
          <w:rFonts w:cstheme="minorHAnsi"/>
          <w:b/>
          <w:sz w:val="22"/>
          <w:szCs w:val="22"/>
        </w:rPr>
        <w:t>Management</w:t>
      </w:r>
    </w:p>
    <w:p w14:paraId="70FA01FB" w14:textId="77777777" w:rsidR="00545E85" w:rsidRDefault="00545E85" w:rsidP="00545E85">
      <w:pPr>
        <w:spacing w:after="0" w:line="240" w:lineRule="auto"/>
        <w:contextualSpacing/>
        <w:rPr>
          <w:rFonts w:cstheme="minorHAnsi"/>
          <w:b/>
          <w:sz w:val="22"/>
          <w:szCs w:val="22"/>
        </w:rPr>
      </w:pPr>
      <w:r>
        <w:rPr>
          <w:rFonts w:cstheme="minorHAnsi"/>
          <w:b/>
          <w:sz w:val="22"/>
          <w:szCs w:val="22"/>
        </w:rPr>
        <w:t xml:space="preserve">1. </w:t>
      </w:r>
      <w:r w:rsidR="001C6B38" w:rsidRPr="00B53397">
        <w:rPr>
          <w:rFonts w:cstheme="minorHAnsi"/>
          <w:sz w:val="22"/>
          <w:szCs w:val="22"/>
        </w:rPr>
        <w:t>Primary tumor</w:t>
      </w:r>
    </w:p>
    <w:p w14:paraId="7E54EF32" w14:textId="77777777" w:rsidR="00545E85" w:rsidRDefault="00545E85" w:rsidP="00545E85">
      <w:pPr>
        <w:spacing w:after="0" w:line="240" w:lineRule="auto"/>
        <w:contextualSpacing/>
        <w:rPr>
          <w:rFonts w:cstheme="minorHAnsi"/>
          <w:b/>
          <w:sz w:val="22"/>
          <w:szCs w:val="22"/>
        </w:rPr>
      </w:pPr>
      <w:r>
        <w:rPr>
          <w:rFonts w:cstheme="minorHAnsi"/>
          <w:b/>
          <w:sz w:val="22"/>
          <w:szCs w:val="22"/>
        </w:rPr>
        <w:tab/>
        <w:t xml:space="preserve">a. </w:t>
      </w:r>
      <w:r w:rsidR="001C6B38" w:rsidRPr="00B53397">
        <w:rPr>
          <w:rFonts w:cstheme="minorHAnsi"/>
          <w:sz w:val="22"/>
          <w:szCs w:val="22"/>
        </w:rPr>
        <w:t>Topical Therapy</w:t>
      </w:r>
    </w:p>
    <w:p w14:paraId="4CE235B3" w14:textId="77777777" w:rsidR="00545E85" w:rsidRDefault="00545E85" w:rsidP="00545E85">
      <w:pPr>
        <w:spacing w:after="0" w:line="240" w:lineRule="auto"/>
        <w:contextualSpacing/>
        <w:rPr>
          <w:rFonts w:cstheme="minorHAnsi"/>
          <w:b/>
          <w:sz w:val="22"/>
          <w:szCs w:val="22"/>
        </w:rPr>
      </w:pPr>
      <w:r>
        <w:rPr>
          <w:rFonts w:cstheme="minorHAnsi"/>
          <w:b/>
          <w:sz w:val="22"/>
          <w:szCs w:val="22"/>
        </w:rPr>
        <w:tab/>
      </w:r>
      <w:r>
        <w:rPr>
          <w:rFonts w:cstheme="minorHAnsi"/>
          <w:b/>
          <w:sz w:val="22"/>
          <w:szCs w:val="22"/>
        </w:rPr>
        <w:tab/>
        <w:t xml:space="preserve">i. </w:t>
      </w:r>
      <w:r w:rsidR="001C6B38" w:rsidRPr="00B53397">
        <w:rPr>
          <w:rFonts w:cstheme="minorHAnsi"/>
          <w:sz w:val="22"/>
          <w:szCs w:val="22"/>
        </w:rPr>
        <w:t>Specific Agents (indications, efficacy, safety, side effects)</w:t>
      </w:r>
    </w:p>
    <w:p w14:paraId="40AA18FA" w14:textId="77777777" w:rsidR="00545E85" w:rsidRDefault="00545E85" w:rsidP="00545E85">
      <w:pPr>
        <w:spacing w:after="0" w:line="240" w:lineRule="auto"/>
        <w:contextualSpacing/>
        <w:rPr>
          <w:rFonts w:cstheme="minorHAnsi"/>
          <w:b/>
          <w:sz w:val="22"/>
          <w:szCs w:val="22"/>
        </w:rPr>
      </w:pPr>
      <w:r>
        <w:rPr>
          <w:rFonts w:cstheme="minorHAnsi"/>
          <w:b/>
          <w:sz w:val="22"/>
          <w:szCs w:val="22"/>
        </w:rPr>
        <w:tab/>
        <w:t xml:space="preserve">b. </w:t>
      </w:r>
      <w:r w:rsidR="001C6B38" w:rsidRPr="00B53397">
        <w:rPr>
          <w:rFonts w:cstheme="minorHAnsi"/>
          <w:sz w:val="22"/>
          <w:szCs w:val="22"/>
        </w:rPr>
        <w:t>Laser Therapy</w:t>
      </w:r>
    </w:p>
    <w:p w14:paraId="18A7D75F" w14:textId="666C4BB6" w:rsidR="00545E85" w:rsidRPr="00545E85" w:rsidRDefault="00545E85" w:rsidP="00545E85">
      <w:pPr>
        <w:spacing w:after="0" w:line="240" w:lineRule="auto"/>
        <w:contextualSpacing/>
        <w:rPr>
          <w:rFonts w:cstheme="minorHAnsi"/>
          <w:b/>
          <w:sz w:val="22"/>
          <w:szCs w:val="22"/>
        </w:rPr>
      </w:pPr>
      <w:r>
        <w:rPr>
          <w:rFonts w:cstheme="minorHAnsi"/>
          <w:b/>
          <w:sz w:val="22"/>
          <w:szCs w:val="22"/>
        </w:rPr>
        <w:tab/>
        <w:t xml:space="preserve">c. </w:t>
      </w:r>
      <w:r>
        <w:rPr>
          <w:rFonts w:cstheme="minorHAnsi"/>
          <w:sz w:val="22"/>
          <w:szCs w:val="22"/>
        </w:rPr>
        <w:t>Mohs micro surger</w:t>
      </w:r>
      <w:r w:rsidR="00953396">
        <w:rPr>
          <w:rFonts w:cstheme="minorHAnsi"/>
          <w:sz w:val="22"/>
          <w:szCs w:val="22"/>
        </w:rPr>
        <w:t>y</w:t>
      </w:r>
    </w:p>
    <w:p w14:paraId="26E83AB5" w14:textId="67C12E26" w:rsidR="00545E85" w:rsidRDefault="00545E85" w:rsidP="00545E85">
      <w:pPr>
        <w:spacing w:line="240" w:lineRule="auto"/>
        <w:contextualSpacing/>
        <w:rPr>
          <w:rFonts w:cstheme="minorHAnsi"/>
          <w:sz w:val="22"/>
          <w:szCs w:val="22"/>
        </w:rPr>
      </w:pPr>
      <w:r>
        <w:rPr>
          <w:rFonts w:cstheme="minorHAnsi"/>
          <w:sz w:val="22"/>
          <w:szCs w:val="22"/>
        </w:rPr>
        <w:tab/>
        <w:t xml:space="preserve">d. </w:t>
      </w:r>
      <w:r w:rsidR="001C6B38" w:rsidRPr="00545E85">
        <w:rPr>
          <w:rFonts w:cstheme="minorHAnsi"/>
          <w:sz w:val="22"/>
          <w:szCs w:val="22"/>
        </w:rPr>
        <w:t>Penile-sparing surgical excision</w:t>
      </w:r>
    </w:p>
    <w:p w14:paraId="55D053CE" w14:textId="1A71B9BE" w:rsidR="00545E85" w:rsidRDefault="00545E85" w:rsidP="00545E85">
      <w:pPr>
        <w:spacing w:line="240" w:lineRule="auto"/>
        <w:contextualSpacing/>
        <w:rPr>
          <w:rFonts w:cstheme="minorHAnsi"/>
          <w:sz w:val="22"/>
          <w:szCs w:val="22"/>
        </w:rPr>
      </w:pPr>
      <w:r>
        <w:rPr>
          <w:rFonts w:cstheme="minorHAnsi"/>
          <w:sz w:val="22"/>
          <w:szCs w:val="22"/>
        </w:rPr>
        <w:tab/>
        <w:t>e. Partial Penectomy</w:t>
      </w:r>
    </w:p>
    <w:p w14:paraId="0938A59B" w14:textId="61B44533" w:rsidR="00545E85" w:rsidRDefault="00545E85" w:rsidP="00545E85">
      <w:pPr>
        <w:spacing w:line="240" w:lineRule="auto"/>
        <w:contextualSpacing/>
        <w:rPr>
          <w:rFonts w:cstheme="minorHAnsi"/>
          <w:sz w:val="22"/>
          <w:szCs w:val="22"/>
        </w:rPr>
      </w:pPr>
      <w:r>
        <w:rPr>
          <w:rFonts w:cstheme="minorHAnsi"/>
          <w:sz w:val="22"/>
          <w:szCs w:val="22"/>
        </w:rPr>
        <w:tab/>
        <w:t>f. Total Penectomy</w:t>
      </w:r>
    </w:p>
    <w:p w14:paraId="346F4F69" w14:textId="1B6F7F7D" w:rsidR="00545E85" w:rsidRDefault="00545E85" w:rsidP="00545E85">
      <w:pPr>
        <w:spacing w:line="240" w:lineRule="auto"/>
        <w:contextualSpacing/>
        <w:rPr>
          <w:rFonts w:cstheme="minorHAnsi"/>
          <w:sz w:val="22"/>
          <w:szCs w:val="22"/>
        </w:rPr>
      </w:pPr>
      <w:r>
        <w:rPr>
          <w:rFonts w:cstheme="minorHAnsi"/>
          <w:sz w:val="22"/>
          <w:szCs w:val="22"/>
        </w:rPr>
        <w:tab/>
        <w:t xml:space="preserve">g. </w:t>
      </w:r>
      <w:r w:rsidR="001C6B38" w:rsidRPr="00B53397">
        <w:rPr>
          <w:rFonts w:cstheme="minorHAnsi"/>
          <w:sz w:val="22"/>
          <w:szCs w:val="22"/>
        </w:rPr>
        <w:t>Radiotherapy</w:t>
      </w:r>
      <w:r w:rsidR="00684DF1">
        <w:rPr>
          <w:rFonts w:cstheme="minorHAnsi"/>
          <w:sz w:val="22"/>
          <w:szCs w:val="22"/>
        </w:rPr>
        <w:t xml:space="preserve"> for primary </w:t>
      </w:r>
      <w:r w:rsidR="004E319F">
        <w:rPr>
          <w:rFonts w:cstheme="minorHAnsi"/>
          <w:sz w:val="22"/>
          <w:szCs w:val="22"/>
        </w:rPr>
        <w:t>treatment of penile tumor</w:t>
      </w:r>
    </w:p>
    <w:p w14:paraId="7A4B5328" w14:textId="77777777" w:rsidR="00545E85" w:rsidRDefault="00545E85" w:rsidP="00545E85">
      <w:pPr>
        <w:spacing w:after="0" w:line="240" w:lineRule="auto"/>
        <w:contextualSpacing/>
        <w:rPr>
          <w:rFonts w:cstheme="minorHAnsi"/>
          <w:sz w:val="22"/>
          <w:szCs w:val="22"/>
        </w:rPr>
      </w:pPr>
      <w:r>
        <w:rPr>
          <w:rFonts w:cstheme="minorHAnsi"/>
          <w:sz w:val="22"/>
          <w:szCs w:val="22"/>
        </w:rPr>
        <w:t xml:space="preserve">2. </w:t>
      </w:r>
      <w:r w:rsidR="001C6B38" w:rsidRPr="00545E85">
        <w:rPr>
          <w:rFonts w:cstheme="minorHAnsi"/>
          <w:sz w:val="22"/>
          <w:szCs w:val="22"/>
        </w:rPr>
        <w:t>Treatment of Lymph Nodes</w:t>
      </w:r>
    </w:p>
    <w:p w14:paraId="2E77DA08" w14:textId="77777777" w:rsidR="00545E85" w:rsidRDefault="00545E85" w:rsidP="00545E85">
      <w:pPr>
        <w:spacing w:after="0" w:line="240" w:lineRule="auto"/>
        <w:contextualSpacing/>
        <w:rPr>
          <w:rFonts w:cstheme="minorHAnsi"/>
          <w:sz w:val="22"/>
          <w:szCs w:val="22"/>
        </w:rPr>
      </w:pPr>
      <w:r>
        <w:rPr>
          <w:rFonts w:cstheme="minorHAnsi"/>
          <w:sz w:val="22"/>
          <w:szCs w:val="22"/>
        </w:rPr>
        <w:tab/>
        <w:t xml:space="preserve">a. </w:t>
      </w:r>
      <w:r w:rsidR="001C6B38" w:rsidRPr="00B53397">
        <w:rPr>
          <w:rFonts w:cstheme="minorHAnsi"/>
          <w:sz w:val="22"/>
          <w:szCs w:val="22"/>
        </w:rPr>
        <w:t>Risk Stratification for Occult Lymph Node I</w:t>
      </w:r>
      <w:r>
        <w:rPr>
          <w:rFonts w:cstheme="minorHAnsi"/>
          <w:sz w:val="22"/>
          <w:szCs w:val="22"/>
        </w:rPr>
        <w:t>nvolvement</w:t>
      </w:r>
    </w:p>
    <w:p w14:paraId="7557D0A4" w14:textId="77777777" w:rsidR="00545E85" w:rsidRDefault="00545E85" w:rsidP="00545E85">
      <w:pPr>
        <w:spacing w:after="0" w:line="240" w:lineRule="auto"/>
        <w:contextualSpacing/>
        <w:rPr>
          <w:rFonts w:cstheme="minorHAnsi"/>
          <w:sz w:val="22"/>
          <w:szCs w:val="22"/>
        </w:rPr>
      </w:pPr>
      <w:r>
        <w:rPr>
          <w:rFonts w:cstheme="minorHAnsi"/>
          <w:sz w:val="22"/>
          <w:szCs w:val="22"/>
        </w:rPr>
        <w:tab/>
        <w:t xml:space="preserve">b. </w:t>
      </w:r>
      <w:r w:rsidR="001C6B38" w:rsidRPr="00B53397">
        <w:rPr>
          <w:rFonts w:cstheme="minorHAnsi"/>
          <w:sz w:val="22"/>
          <w:szCs w:val="22"/>
        </w:rPr>
        <w:t>Management of Enlarged LN at</w:t>
      </w:r>
      <w:r>
        <w:rPr>
          <w:rFonts w:cstheme="minorHAnsi"/>
          <w:sz w:val="22"/>
          <w:szCs w:val="22"/>
        </w:rPr>
        <w:t xml:space="preserve"> diagnosis (antibiotics vs FNA)</w:t>
      </w:r>
    </w:p>
    <w:p w14:paraId="352CA96C" w14:textId="77777777" w:rsidR="00545E85" w:rsidRDefault="00545E85" w:rsidP="00545E85">
      <w:pPr>
        <w:spacing w:after="0" w:line="240" w:lineRule="auto"/>
        <w:contextualSpacing/>
        <w:rPr>
          <w:rFonts w:cstheme="minorHAnsi"/>
          <w:sz w:val="22"/>
          <w:szCs w:val="22"/>
        </w:rPr>
      </w:pPr>
      <w:r>
        <w:rPr>
          <w:rFonts w:cstheme="minorHAnsi"/>
          <w:sz w:val="22"/>
          <w:szCs w:val="22"/>
        </w:rPr>
        <w:tab/>
        <w:t xml:space="preserve">c. </w:t>
      </w:r>
      <w:r w:rsidR="001C6B38" w:rsidRPr="00B53397">
        <w:rPr>
          <w:rFonts w:cstheme="minorHAnsi"/>
          <w:sz w:val="22"/>
          <w:szCs w:val="22"/>
        </w:rPr>
        <w:t>Dyn</w:t>
      </w:r>
      <w:r>
        <w:rPr>
          <w:rFonts w:cstheme="minorHAnsi"/>
          <w:sz w:val="22"/>
          <w:szCs w:val="22"/>
        </w:rPr>
        <w:t>amic Sentinel Lymph Node biopsy</w:t>
      </w:r>
    </w:p>
    <w:p w14:paraId="4C781748" w14:textId="77777777" w:rsidR="00545E85" w:rsidRDefault="00545E85" w:rsidP="00545E85">
      <w:pPr>
        <w:spacing w:after="0" w:line="240" w:lineRule="auto"/>
        <w:contextualSpacing/>
        <w:rPr>
          <w:rFonts w:cstheme="minorHAnsi"/>
          <w:sz w:val="22"/>
          <w:szCs w:val="22"/>
        </w:rPr>
      </w:pPr>
      <w:r>
        <w:rPr>
          <w:rFonts w:cstheme="minorHAnsi"/>
          <w:sz w:val="22"/>
          <w:szCs w:val="22"/>
        </w:rPr>
        <w:tab/>
        <w:t xml:space="preserve">d. </w:t>
      </w:r>
      <w:r w:rsidR="001C6B38" w:rsidRPr="00B53397">
        <w:rPr>
          <w:rFonts w:cstheme="minorHAnsi"/>
          <w:sz w:val="22"/>
          <w:szCs w:val="22"/>
        </w:rPr>
        <w:t>Indications for Ingui</w:t>
      </w:r>
      <w:r>
        <w:rPr>
          <w:rFonts w:cstheme="minorHAnsi"/>
          <w:sz w:val="22"/>
          <w:szCs w:val="22"/>
        </w:rPr>
        <w:t xml:space="preserve">nal and Pelvic Lymphadenectomy </w:t>
      </w:r>
    </w:p>
    <w:p w14:paraId="562EEC2C" w14:textId="77777777" w:rsidR="00545E85"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t>i. Prophylactic</w:t>
      </w:r>
    </w:p>
    <w:p w14:paraId="4F936B27" w14:textId="77777777" w:rsidR="00545E85"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t xml:space="preserve">ii. Therapeutic </w:t>
      </w:r>
    </w:p>
    <w:p w14:paraId="0153082B" w14:textId="77777777" w:rsidR="00545E85" w:rsidRDefault="00545E85" w:rsidP="00545E85">
      <w:pPr>
        <w:spacing w:after="0" w:line="240" w:lineRule="auto"/>
        <w:contextualSpacing/>
        <w:rPr>
          <w:rFonts w:cstheme="minorHAnsi"/>
          <w:sz w:val="22"/>
          <w:szCs w:val="22"/>
        </w:rPr>
      </w:pPr>
      <w:r>
        <w:rPr>
          <w:rFonts w:cstheme="minorHAnsi"/>
          <w:sz w:val="22"/>
          <w:szCs w:val="22"/>
        </w:rPr>
        <w:tab/>
        <w:t>e. Technique of Lymphadenectomy</w:t>
      </w:r>
    </w:p>
    <w:p w14:paraId="5527BA6A" w14:textId="77777777" w:rsidR="00545E85"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t xml:space="preserve">i. Inguinal and Pelvic </w:t>
      </w:r>
    </w:p>
    <w:p w14:paraId="625A815D" w14:textId="77777777" w:rsidR="00545E85"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t xml:space="preserve">a. </w:t>
      </w:r>
      <w:r w:rsidR="001C6B38" w:rsidRPr="00B53397">
        <w:rPr>
          <w:rFonts w:cstheme="minorHAnsi"/>
          <w:sz w:val="22"/>
          <w:szCs w:val="22"/>
        </w:rPr>
        <w:t xml:space="preserve">Anatomic boundaries </w:t>
      </w:r>
      <w:r>
        <w:rPr>
          <w:rFonts w:cstheme="minorHAnsi"/>
          <w:sz w:val="22"/>
          <w:szCs w:val="22"/>
        </w:rPr>
        <w:t>of Pelvic LND</w:t>
      </w:r>
    </w:p>
    <w:p w14:paraId="7D0D1B00" w14:textId="77777777" w:rsidR="00545E85"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t xml:space="preserve">b. </w:t>
      </w:r>
      <w:r w:rsidR="001C6B38" w:rsidRPr="00B53397">
        <w:rPr>
          <w:rFonts w:cstheme="minorHAnsi"/>
          <w:sz w:val="22"/>
          <w:szCs w:val="22"/>
        </w:rPr>
        <w:t>Anat</w:t>
      </w:r>
      <w:r>
        <w:rPr>
          <w:rFonts w:cstheme="minorHAnsi"/>
          <w:sz w:val="22"/>
          <w:szCs w:val="22"/>
        </w:rPr>
        <w:t>omic boundaries of Inguinal LND</w:t>
      </w:r>
    </w:p>
    <w:p w14:paraId="66A5DFEE" w14:textId="3764139C" w:rsidR="001C6B38" w:rsidRPr="00B53397" w:rsidRDefault="00545E85" w:rsidP="00545E85">
      <w:pPr>
        <w:spacing w:after="0" w:line="240" w:lineRule="auto"/>
        <w:contextualSpacing/>
        <w:rPr>
          <w:rFonts w:cstheme="minorHAnsi"/>
          <w:sz w:val="22"/>
          <w:szCs w:val="22"/>
        </w:rPr>
      </w:pP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t xml:space="preserve">i. </w:t>
      </w:r>
      <w:r w:rsidR="001C6B38" w:rsidRPr="00B53397">
        <w:rPr>
          <w:rFonts w:cstheme="minorHAnsi"/>
          <w:sz w:val="22"/>
          <w:szCs w:val="22"/>
        </w:rPr>
        <w:t>Superficial vs. deep</w:t>
      </w:r>
    </w:p>
    <w:p w14:paraId="048C940B" w14:textId="155122A3" w:rsidR="001C6B38" w:rsidRPr="00B53397" w:rsidRDefault="00545E85" w:rsidP="00545E85">
      <w:pPr>
        <w:spacing w:line="240" w:lineRule="auto"/>
        <w:ind w:left="3600"/>
        <w:contextualSpacing/>
        <w:rPr>
          <w:rFonts w:cstheme="minorHAnsi"/>
          <w:sz w:val="22"/>
          <w:szCs w:val="22"/>
        </w:rPr>
      </w:pPr>
      <w:r>
        <w:rPr>
          <w:rFonts w:cstheme="minorHAnsi"/>
          <w:sz w:val="22"/>
          <w:szCs w:val="22"/>
        </w:rPr>
        <w:t xml:space="preserve">a. </w:t>
      </w:r>
      <w:r w:rsidR="001C6B38" w:rsidRPr="00B53397">
        <w:rPr>
          <w:rFonts w:cstheme="minorHAnsi"/>
          <w:sz w:val="22"/>
          <w:szCs w:val="22"/>
        </w:rPr>
        <w:t>Open</w:t>
      </w:r>
    </w:p>
    <w:p w14:paraId="201810A9" w14:textId="64AA8E52" w:rsidR="001C6B38" w:rsidRPr="00B53397" w:rsidRDefault="00545E85" w:rsidP="00545E85">
      <w:pPr>
        <w:spacing w:line="240" w:lineRule="auto"/>
        <w:ind w:left="3600"/>
        <w:contextualSpacing/>
        <w:rPr>
          <w:rFonts w:cstheme="minorHAnsi"/>
          <w:sz w:val="22"/>
          <w:szCs w:val="22"/>
        </w:rPr>
      </w:pPr>
      <w:r>
        <w:rPr>
          <w:rFonts w:cstheme="minorHAnsi"/>
          <w:sz w:val="22"/>
          <w:szCs w:val="22"/>
        </w:rPr>
        <w:t xml:space="preserve">b. </w:t>
      </w:r>
      <w:r w:rsidR="001C6B38" w:rsidRPr="00B53397">
        <w:rPr>
          <w:rFonts w:cstheme="minorHAnsi"/>
          <w:sz w:val="22"/>
          <w:szCs w:val="22"/>
        </w:rPr>
        <w:t xml:space="preserve">Laparoendoscopic </w:t>
      </w:r>
    </w:p>
    <w:p w14:paraId="3AAD0CAE" w14:textId="6826A341" w:rsidR="00545E85" w:rsidRDefault="00545E85" w:rsidP="006D587B">
      <w:pPr>
        <w:spacing w:line="240" w:lineRule="auto"/>
        <w:ind w:left="3600"/>
        <w:contextualSpacing/>
        <w:rPr>
          <w:rFonts w:cstheme="minorHAnsi"/>
          <w:sz w:val="22"/>
          <w:szCs w:val="22"/>
        </w:rPr>
      </w:pPr>
      <w:r>
        <w:rPr>
          <w:rFonts w:cstheme="minorHAnsi"/>
          <w:sz w:val="22"/>
          <w:szCs w:val="22"/>
        </w:rPr>
        <w:t xml:space="preserve">c. </w:t>
      </w:r>
      <w:r w:rsidR="006D587B">
        <w:rPr>
          <w:rFonts w:cstheme="minorHAnsi"/>
          <w:sz w:val="22"/>
          <w:szCs w:val="22"/>
        </w:rPr>
        <w:t>Robotic Assisted</w:t>
      </w:r>
    </w:p>
    <w:p w14:paraId="098F8393" w14:textId="5CAB4E7B" w:rsidR="00545E85" w:rsidRDefault="00545E85" w:rsidP="00545E85">
      <w:pPr>
        <w:spacing w:after="0" w:line="240" w:lineRule="auto"/>
        <w:contextualSpacing/>
        <w:rPr>
          <w:rFonts w:cstheme="minorHAnsi"/>
          <w:sz w:val="22"/>
          <w:szCs w:val="22"/>
        </w:rPr>
      </w:pPr>
      <w:r>
        <w:rPr>
          <w:rFonts w:cstheme="minorHAnsi"/>
          <w:sz w:val="22"/>
          <w:szCs w:val="22"/>
        </w:rPr>
        <w:tab/>
        <w:t xml:space="preserve">f. </w:t>
      </w:r>
      <w:r w:rsidR="001C6B38" w:rsidRPr="00B53397">
        <w:rPr>
          <w:rFonts w:cstheme="minorHAnsi"/>
          <w:sz w:val="22"/>
          <w:szCs w:val="22"/>
        </w:rPr>
        <w:t>Radiation</w:t>
      </w:r>
      <w:r w:rsidR="00190B60">
        <w:rPr>
          <w:rFonts w:cstheme="minorHAnsi"/>
          <w:sz w:val="22"/>
          <w:szCs w:val="22"/>
        </w:rPr>
        <w:t xml:space="preserve"> (</w:t>
      </w:r>
      <w:r w:rsidR="00684DF1">
        <w:rPr>
          <w:rFonts w:cstheme="minorHAnsi"/>
          <w:sz w:val="22"/>
          <w:szCs w:val="22"/>
        </w:rPr>
        <w:t>Typically utilized for neoadjuvant or palliative)</w:t>
      </w:r>
    </w:p>
    <w:p w14:paraId="76343A93" w14:textId="38D669DD" w:rsidR="00302B5B" w:rsidRDefault="00545E85" w:rsidP="00545E85">
      <w:pPr>
        <w:spacing w:after="0" w:line="240" w:lineRule="auto"/>
        <w:contextualSpacing/>
        <w:rPr>
          <w:rFonts w:cstheme="minorHAnsi"/>
          <w:sz w:val="22"/>
          <w:szCs w:val="22"/>
        </w:rPr>
      </w:pPr>
      <w:r>
        <w:rPr>
          <w:rFonts w:cstheme="minorHAnsi"/>
          <w:sz w:val="22"/>
          <w:szCs w:val="22"/>
        </w:rPr>
        <w:t>3. Metastatic Disease</w:t>
      </w:r>
    </w:p>
    <w:p w14:paraId="7F95F523" w14:textId="4A49920F" w:rsidR="004D5DC6" w:rsidRPr="00DA7F05" w:rsidRDefault="00AD1C5A" w:rsidP="002412ED">
      <w:pPr>
        <w:pStyle w:val="ListParagraph"/>
        <w:numPr>
          <w:ilvl w:val="4"/>
          <w:numId w:val="36"/>
        </w:numPr>
        <w:spacing w:after="0" w:line="240" w:lineRule="auto"/>
        <w:ind w:left="990" w:hanging="270"/>
        <w:rPr>
          <w:rFonts w:cstheme="minorHAnsi"/>
          <w:sz w:val="22"/>
          <w:szCs w:val="22"/>
        </w:rPr>
      </w:pPr>
      <w:r w:rsidRPr="00DA7F05">
        <w:rPr>
          <w:rFonts w:cstheme="minorHAnsi"/>
          <w:sz w:val="22"/>
          <w:szCs w:val="22"/>
        </w:rPr>
        <w:t>High Risk Features for Metastasis (</w:t>
      </w:r>
      <w:r w:rsidR="00DE2200" w:rsidRPr="00DA7F05">
        <w:rPr>
          <w:rFonts w:cstheme="minorHAnsi"/>
          <w:sz w:val="22"/>
          <w:szCs w:val="22"/>
        </w:rPr>
        <w:t xml:space="preserve">&gt; 3 </w:t>
      </w:r>
      <w:r w:rsidR="004D5DC6" w:rsidRPr="00DA7F05">
        <w:rPr>
          <w:rFonts w:cstheme="minorHAnsi"/>
          <w:sz w:val="22"/>
          <w:szCs w:val="22"/>
        </w:rPr>
        <w:t xml:space="preserve">unilateral </w:t>
      </w:r>
      <w:r w:rsidR="00DE2200" w:rsidRPr="00DA7F05">
        <w:rPr>
          <w:rFonts w:cstheme="minorHAnsi"/>
          <w:sz w:val="22"/>
          <w:szCs w:val="22"/>
        </w:rPr>
        <w:t>LN positive, Extra</w:t>
      </w:r>
      <w:r w:rsidR="004D5DC6" w:rsidRPr="00DA7F05">
        <w:rPr>
          <w:rFonts w:cstheme="minorHAnsi"/>
          <w:sz w:val="22"/>
          <w:szCs w:val="22"/>
        </w:rPr>
        <w:t>-</w:t>
      </w:r>
      <w:r w:rsidR="00DE2200" w:rsidRPr="00DA7F05">
        <w:rPr>
          <w:rFonts w:cstheme="minorHAnsi"/>
          <w:sz w:val="22"/>
          <w:szCs w:val="22"/>
        </w:rPr>
        <w:t>nodal Extension, Pelvic Lymphadenopathy)</w:t>
      </w:r>
    </w:p>
    <w:p w14:paraId="306CBC32" w14:textId="616E5141" w:rsidR="003E0DAE" w:rsidRPr="00DA7F05" w:rsidRDefault="003E0DAE" w:rsidP="002412ED">
      <w:pPr>
        <w:pStyle w:val="ListParagraph"/>
        <w:numPr>
          <w:ilvl w:val="4"/>
          <w:numId w:val="36"/>
        </w:numPr>
        <w:spacing w:after="0" w:line="240" w:lineRule="auto"/>
        <w:ind w:left="990" w:hanging="270"/>
        <w:rPr>
          <w:rFonts w:cstheme="minorHAnsi"/>
          <w:sz w:val="22"/>
          <w:szCs w:val="22"/>
        </w:rPr>
      </w:pPr>
      <w:r w:rsidRPr="00DA7F05">
        <w:rPr>
          <w:rFonts w:cstheme="minorHAnsi"/>
          <w:sz w:val="22"/>
          <w:szCs w:val="22"/>
        </w:rPr>
        <w:t xml:space="preserve">PET-CT </w:t>
      </w:r>
      <w:r w:rsidR="00B95BFF">
        <w:rPr>
          <w:rFonts w:cstheme="minorHAnsi"/>
          <w:sz w:val="22"/>
          <w:szCs w:val="22"/>
        </w:rPr>
        <w:t>for staging</w:t>
      </w:r>
    </w:p>
    <w:p w14:paraId="6AE0CAC9" w14:textId="77777777" w:rsidR="001C565B" w:rsidRDefault="00CC28C6" w:rsidP="002412ED">
      <w:pPr>
        <w:pStyle w:val="ListParagraph"/>
        <w:numPr>
          <w:ilvl w:val="4"/>
          <w:numId w:val="36"/>
        </w:numPr>
        <w:spacing w:after="0" w:line="240" w:lineRule="auto"/>
        <w:ind w:left="990" w:hanging="270"/>
        <w:rPr>
          <w:rFonts w:cstheme="minorHAnsi"/>
          <w:sz w:val="22"/>
          <w:szCs w:val="22"/>
        </w:rPr>
      </w:pPr>
      <w:r w:rsidRPr="00DA7F05">
        <w:rPr>
          <w:rFonts w:cstheme="minorHAnsi"/>
          <w:sz w:val="22"/>
          <w:szCs w:val="22"/>
        </w:rPr>
        <w:t>First-Line Chemotherapy (</w:t>
      </w:r>
      <w:r w:rsidR="002D7282" w:rsidRPr="00DA7F05">
        <w:rPr>
          <w:rFonts w:cstheme="minorHAnsi"/>
          <w:sz w:val="22"/>
          <w:szCs w:val="22"/>
        </w:rPr>
        <w:t>TIP</w:t>
      </w:r>
      <w:r w:rsidRPr="00DA7F05">
        <w:rPr>
          <w:rFonts w:cstheme="minorHAnsi"/>
          <w:sz w:val="22"/>
          <w:szCs w:val="22"/>
        </w:rPr>
        <w:t>)</w:t>
      </w:r>
    </w:p>
    <w:p w14:paraId="50032353" w14:textId="77777777" w:rsidR="001C565B" w:rsidRDefault="00E03F08" w:rsidP="002412ED">
      <w:pPr>
        <w:pStyle w:val="ListParagraph"/>
        <w:numPr>
          <w:ilvl w:val="4"/>
          <w:numId w:val="36"/>
        </w:numPr>
        <w:spacing w:after="0" w:line="240" w:lineRule="auto"/>
        <w:ind w:left="990" w:hanging="270"/>
        <w:rPr>
          <w:rFonts w:cstheme="minorHAnsi"/>
          <w:sz w:val="22"/>
          <w:szCs w:val="22"/>
        </w:rPr>
      </w:pPr>
      <w:r w:rsidRPr="001C565B">
        <w:rPr>
          <w:rFonts w:cstheme="minorHAnsi"/>
          <w:sz w:val="22"/>
          <w:szCs w:val="22"/>
        </w:rPr>
        <w:t xml:space="preserve">Consolidative Surgery for those </w:t>
      </w:r>
      <w:r w:rsidR="00BF4475" w:rsidRPr="001C565B">
        <w:rPr>
          <w:rFonts w:cstheme="minorHAnsi"/>
          <w:sz w:val="22"/>
          <w:szCs w:val="22"/>
        </w:rPr>
        <w:t>with response</w:t>
      </w:r>
    </w:p>
    <w:p w14:paraId="5381F3D0" w14:textId="10451B99" w:rsidR="004E319F" w:rsidRDefault="00F43DA4" w:rsidP="002412ED">
      <w:pPr>
        <w:pStyle w:val="ListParagraph"/>
        <w:numPr>
          <w:ilvl w:val="4"/>
          <w:numId w:val="36"/>
        </w:numPr>
        <w:spacing w:after="0" w:line="240" w:lineRule="auto"/>
        <w:ind w:left="990" w:hanging="270"/>
        <w:rPr>
          <w:rFonts w:cstheme="minorHAnsi"/>
          <w:sz w:val="22"/>
          <w:szCs w:val="22"/>
        </w:rPr>
      </w:pPr>
      <w:r w:rsidRPr="001C565B">
        <w:rPr>
          <w:rFonts w:cstheme="minorHAnsi"/>
          <w:sz w:val="22"/>
          <w:szCs w:val="22"/>
        </w:rPr>
        <w:t>Second-Line Chemo</w:t>
      </w:r>
    </w:p>
    <w:p w14:paraId="00DC4336" w14:textId="34A42EEF" w:rsidR="001E0EF2" w:rsidRPr="004E319F" w:rsidRDefault="001E0EF2" w:rsidP="001E0EF2">
      <w:pPr>
        <w:pStyle w:val="ListParagraph"/>
        <w:numPr>
          <w:ilvl w:val="0"/>
          <w:numId w:val="37"/>
        </w:numPr>
        <w:spacing w:after="0" w:line="240" w:lineRule="auto"/>
        <w:rPr>
          <w:rFonts w:cstheme="minorHAnsi"/>
          <w:sz w:val="22"/>
          <w:szCs w:val="22"/>
        </w:rPr>
      </w:pPr>
      <w:r w:rsidRPr="004E319F">
        <w:rPr>
          <w:rFonts w:cstheme="minorHAnsi"/>
          <w:sz w:val="22"/>
          <w:szCs w:val="22"/>
        </w:rPr>
        <w:t>Epidermal growth factor receptor (EGFR/HER) targeting agents</w:t>
      </w:r>
    </w:p>
    <w:p w14:paraId="00DDC2DF" w14:textId="77777777" w:rsidR="00435FD7" w:rsidRDefault="009834D1" w:rsidP="001E0EF2">
      <w:pPr>
        <w:pStyle w:val="ListParagraph"/>
        <w:numPr>
          <w:ilvl w:val="0"/>
          <w:numId w:val="37"/>
        </w:numPr>
        <w:spacing w:after="0" w:line="240" w:lineRule="auto"/>
        <w:rPr>
          <w:rFonts w:cstheme="minorHAnsi"/>
          <w:sz w:val="22"/>
          <w:szCs w:val="22"/>
        </w:rPr>
      </w:pPr>
      <w:r>
        <w:rPr>
          <w:rFonts w:cstheme="minorHAnsi"/>
          <w:sz w:val="22"/>
          <w:szCs w:val="22"/>
        </w:rPr>
        <w:t>D</w:t>
      </w:r>
      <w:r w:rsidRPr="009834D1">
        <w:rPr>
          <w:rFonts w:cstheme="minorHAnsi"/>
          <w:sz w:val="22"/>
          <w:szCs w:val="22"/>
        </w:rPr>
        <w:t>acomitinib, a potent pan-HER tyrosine kinase inhibitor (TKI)</w:t>
      </w:r>
    </w:p>
    <w:p w14:paraId="3CD09880" w14:textId="77777777" w:rsidR="00435FD7" w:rsidRDefault="00CD55B5" w:rsidP="001E0EF2">
      <w:pPr>
        <w:pStyle w:val="ListParagraph"/>
        <w:numPr>
          <w:ilvl w:val="0"/>
          <w:numId w:val="37"/>
        </w:numPr>
        <w:spacing w:after="0" w:line="240" w:lineRule="auto"/>
        <w:rPr>
          <w:rFonts w:cstheme="minorHAnsi"/>
          <w:sz w:val="22"/>
          <w:szCs w:val="22"/>
        </w:rPr>
      </w:pPr>
      <w:r w:rsidRPr="00435FD7">
        <w:rPr>
          <w:rFonts w:cstheme="minorHAnsi"/>
          <w:sz w:val="22"/>
          <w:szCs w:val="22"/>
        </w:rPr>
        <w:t>Clinical Trials: NCT01728233 &amp; NCT02541903</w:t>
      </w:r>
    </w:p>
    <w:p w14:paraId="7DEBC415" w14:textId="77777777" w:rsidR="00435FD7" w:rsidRDefault="00B909BF" w:rsidP="001E0EF2">
      <w:pPr>
        <w:pStyle w:val="ListParagraph"/>
        <w:numPr>
          <w:ilvl w:val="0"/>
          <w:numId w:val="37"/>
        </w:numPr>
        <w:spacing w:after="0" w:line="240" w:lineRule="auto"/>
        <w:rPr>
          <w:rFonts w:cstheme="minorHAnsi"/>
          <w:sz w:val="22"/>
          <w:szCs w:val="22"/>
        </w:rPr>
      </w:pPr>
      <w:r w:rsidRPr="00435FD7">
        <w:rPr>
          <w:rFonts w:cstheme="minorHAnsi"/>
          <w:sz w:val="22"/>
          <w:szCs w:val="22"/>
        </w:rPr>
        <w:t xml:space="preserve">Agents targeting HPV </w:t>
      </w:r>
      <w:r w:rsidR="00732506" w:rsidRPr="00435FD7">
        <w:rPr>
          <w:rFonts w:cstheme="minorHAnsi"/>
          <w:sz w:val="22"/>
          <w:szCs w:val="22"/>
        </w:rPr>
        <w:t>Proteins E6/E7</w:t>
      </w:r>
    </w:p>
    <w:p w14:paraId="65B16174" w14:textId="240BB0AC" w:rsidR="001C565B" w:rsidRDefault="00006646" w:rsidP="001E0EF2">
      <w:pPr>
        <w:pStyle w:val="ListParagraph"/>
        <w:numPr>
          <w:ilvl w:val="0"/>
          <w:numId w:val="37"/>
        </w:numPr>
        <w:spacing w:after="0" w:line="240" w:lineRule="auto"/>
        <w:rPr>
          <w:rFonts w:cstheme="minorHAnsi"/>
          <w:sz w:val="22"/>
          <w:szCs w:val="22"/>
        </w:rPr>
      </w:pPr>
      <w:r w:rsidRPr="00435FD7">
        <w:rPr>
          <w:rFonts w:cstheme="minorHAnsi"/>
          <w:sz w:val="22"/>
          <w:szCs w:val="22"/>
        </w:rPr>
        <w:t xml:space="preserve">PD-1 and PD-L1 </w:t>
      </w:r>
      <w:r w:rsidR="000236FE" w:rsidRPr="00435FD7">
        <w:rPr>
          <w:rFonts w:cstheme="minorHAnsi"/>
          <w:sz w:val="22"/>
          <w:szCs w:val="22"/>
        </w:rPr>
        <w:t xml:space="preserve">clinical trials </w:t>
      </w:r>
      <w:r w:rsidR="00B909BF" w:rsidRPr="00435FD7">
        <w:rPr>
          <w:rFonts w:cstheme="minorHAnsi"/>
          <w:sz w:val="22"/>
          <w:szCs w:val="22"/>
        </w:rPr>
        <w:t>(NCT03391479, NCT02837042)</w:t>
      </w:r>
    </w:p>
    <w:p w14:paraId="2E436906" w14:textId="3C53BC45" w:rsidR="001C6B38" w:rsidRPr="00B53397" w:rsidRDefault="00127B67" w:rsidP="00BD06CC">
      <w:pPr>
        <w:spacing w:after="0" w:line="240" w:lineRule="auto"/>
        <w:ind w:firstLine="720"/>
        <w:rPr>
          <w:rFonts w:cstheme="minorHAnsi"/>
          <w:sz w:val="22"/>
          <w:szCs w:val="22"/>
        </w:rPr>
      </w:pPr>
      <w:r w:rsidRPr="00127B67">
        <w:rPr>
          <w:rFonts w:cstheme="minorHAnsi"/>
          <w:sz w:val="22"/>
          <w:szCs w:val="22"/>
        </w:rPr>
        <w:t>f.</w:t>
      </w:r>
      <w:r>
        <w:rPr>
          <w:rFonts w:cstheme="minorHAnsi"/>
          <w:sz w:val="22"/>
          <w:szCs w:val="22"/>
        </w:rPr>
        <w:t xml:space="preserve"> </w:t>
      </w:r>
      <w:r w:rsidR="00D961CA">
        <w:rPr>
          <w:rFonts w:cstheme="minorHAnsi"/>
          <w:sz w:val="22"/>
          <w:szCs w:val="22"/>
        </w:rPr>
        <w:t>Radiotherapy (neoadjuvant for tumors &gt; 4 cm and for palliation)</w:t>
      </w:r>
    </w:p>
    <w:p w14:paraId="6B20DEA6" w14:textId="76839DB7" w:rsidR="001C6B38" w:rsidRPr="00B53397" w:rsidRDefault="00B95BFF" w:rsidP="00545E85">
      <w:pPr>
        <w:spacing w:after="0" w:line="240" w:lineRule="auto"/>
        <w:contextualSpacing/>
        <w:rPr>
          <w:rFonts w:cstheme="minorHAnsi"/>
          <w:sz w:val="22"/>
          <w:szCs w:val="22"/>
        </w:rPr>
      </w:pPr>
      <w:r>
        <w:rPr>
          <w:rFonts w:cstheme="minorHAnsi"/>
          <w:sz w:val="22"/>
          <w:szCs w:val="22"/>
        </w:rPr>
        <w:t>4</w:t>
      </w:r>
      <w:r w:rsidR="00545E85">
        <w:rPr>
          <w:rFonts w:cstheme="minorHAnsi"/>
          <w:sz w:val="22"/>
          <w:szCs w:val="22"/>
        </w:rPr>
        <w:t xml:space="preserve">. </w:t>
      </w:r>
      <w:r w:rsidR="001C6B38" w:rsidRPr="00B53397">
        <w:rPr>
          <w:rFonts w:cstheme="minorHAnsi"/>
          <w:sz w:val="22"/>
          <w:szCs w:val="22"/>
        </w:rPr>
        <w:t>Palliation</w:t>
      </w:r>
    </w:p>
    <w:p w14:paraId="670A6D7B" w14:textId="50353953" w:rsidR="001C6B38" w:rsidRPr="00B53397" w:rsidRDefault="00B95BFF" w:rsidP="00545E85">
      <w:pPr>
        <w:spacing w:after="0" w:line="240" w:lineRule="auto"/>
        <w:contextualSpacing/>
        <w:rPr>
          <w:rFonts w:cstheme="minorHAnsi"/>
          <w:sz w:val="22"/>
          <w:szCs w:val="22"/>
        </w:rPr>
      </w:pPr>
      <w:r>
        <w:rPr>
          <w:rFonts w:cstheme="minorHAnsi"/>
          <w:sz w:val="22"/>
          <w:szCs w:val="22"/>
        </w:rPr>
        <w:t>5</w:t>
      </w:r>
      <w:r w:rsidR="00545E85">
        <w:rPr>
          <w:rFonts w:cstheme="minorHAnsi"/>
          <w:sz w:val="22"/>
          <w:szCs w:val="22"/>
        </w:rPr>
        <w:t xml:space="preserve">. </w:t>
      </w:r>
      <w:r w:rsidR="001C6B38" w:rsidRPr="00B53397">
        <w:rPr>
          <w:rFonts w:cstheme="minorHAnsi"/>
          <w:sz w:val="22"/>
          <w:szCs w:val="22"/>
        </w:rPr>
        <w:t xml:space="preserve">Post-treatment surveillance </w:t>
      </w:r>
    </w:p>
    <w:p w14:paraId="1616E62C" w14:textId="77777777" w:rsidR="001C6B38" w:rsidRDefault="001C6B38" w:rsidP="00545E85">
      <w:pPr>
        <w:spacing w:after="0" w:line="240" w:lineRule="auto"/>
        <w:rPr>
          <w:rFonts w:cstheme="minorHAnsi"/>
        </w:rPr>
      </w:pPr>
    </w:p>
    <w:p w14:paraId="3E515A89" w14:textId="77777777" w:rsidR="00B53397" w:rsidRDefault="00B53397" w:rsidP="00E424E4">
      <w:pPr>
        <w:spacing w:line="240" w:lineRule="auto"/>
        <w:rPr>
          <w:rFonts w:cstheme="minorHAnsi"/>
        </w:rPr>
      </w:pPr>
    </w:p>
    <w:p w14:paraId="520B1BC6" w14:textId="77777777" w:rsidR="00B53397" w:rsidRPr="00B53397" w:rsidRDefault="00B53397" w:rsidP="00E424E4">
      <w:pPr>
        <w:spacing w:line="240" w:lineRule="auto"/>
        <w:rPr>
          <w:rFonts w:cstheme="minorHAnsi"/>
          <w:b/>
          <w:u w:val="single"/>
        </w:rPr>
      </w:pPr>
    </w:p>
    <w:p w14:paraId="0F603472" w14:textId="031517E6" w:rsidR="00B53397" w:rsidRPr="00B53397" w:rsidRDefault="00B53397" w:rsidP="00E424E4">
      <w:pPr>
        <w:spacing w:line="240" w:lineRule="auto"/>
        <w:rPr>
          <w:rFonts w:cstheme="minorHAnsi"/>
          <w:b/>
          <w:u w:val="single"/>
        </w:rPr>
      </w:pPr>
      <w:r w:rsidRPr="00B53397">
        <w:rPr>
          <w:rFonts w:cstheme="minorHAnsi"/>
          <w:b/>
          <w:u w:val="single"/>
        </w:rPr>
        <w:t xml:space="preserve">References and Suggested Readings </w:t>
      </w:r>
    </w:p>
    <w:p w14:paraId="0788DB56" w14:textId="77777777" w:rsidR="001C6B38" w:rsidRPr="006D37E8" w:rsidRDefault="001C6B38" w:rsidP="00E424E4">
      <w:pPr>
        <w:spacing w:line="240" w:lineRule="auto"/>
        <w:rPr>
          <w:rFonts w:cstheme="minorHAnsi"/>
          <w:b/>
          <w:bCs/>
        </w:rPr>
      </w:pPr>
      <w:r w:rsidRPr="006D37E8">
        <w:rPr>
          <w:rFonts w:cstheme="minorHAnsi"/>
          <w:b/>
          <w:bCs/>
        </w:rPr>
        <w:t>AJCC Staging</w:t>
      </w:r>
    </w:p>
    <w:p w14:paraId="2853324F" w14:textId="77777777" w:rsidR="001C6B38" w:rsidRPr="006D37E8" w:rsidRDefault="001C6B38" w:rsidP="00E424E4">
      <w:pPr>
        <w:spacing w:line="240" w:lineRule="auto"/>
        <w:ind w:left="720"/>
        <w:rPr>
          <w:rFonts w:cstheme="minorHAnsi"/>
        </w:rPr>
      </w:pPr>
      <w:r w:rsidRPr="006D37E8">
        <w:rPr>
          <w:rFonts w:cstheme="minorHAnsi"/>
        </w:rPr>
        <w:t>American Joint Committee on Cancer (AJCC) TNM Staging System for Penile Cancer (8th ed., 2016)</w:t>
      </w:r>
    </w:p>
    <w:p w14:paraId="1ABDBFCB" w14:textId="77777777" w:rsidR="001C6B38" w:rsidRPr="006D37E8" w:rsidRDefault="001C6B38" w:rsidP="00E424E4">
      <w:pPr>
        <w:spacing w:line="240" w:lineRule="auto"/>
        <w:rPr>
          <w:rFonts w:cstheme="minorHAnsi"/>
          <w:b/>
          <w:bCs/>
        </w:rPr>
      </w:pPr>
      <w:r w:rsidRPr="006D37E8">
        <w:rPr>
          <w:rFonts w:cstheme="minorHAnsi"/>
          <w:b/>
          <w:bCs/>
        </w:rPr>
        <w:t>AUA Pathology for Urologists</w:t>
      </w:r>
    </w:p>
    <w:p w14:paraId="7C737FF8" w14:textId="77777777" w:rsidR="001C6B38" w:rsidRPr="006D37E8" w:rsidRDefault="006C5BE8" w:rsidP="00E424E4">
      <w:pPr>
        <w:spacing w:line="240" w:lineRule="auto"/>
        <w:ind w:left="720"/>
        <w:rPr>
          <w:rFonts w:cstheme="minorHAnsi"/>
        </w:rPr>
      </w:pPr>
      <w:hyperlink r:id="rId88" w:history="1">
        <w:r w:rsidR="001C6B38" w:rsidRPr="006D37E8">
          <w:rPr>
            <w:rFonts w:cstheme="minorHAnsi"/>
            <w:color w:val="0563C1" w:themeColor="hyperlink"/>
            <w:u w:val="single"/>
          </w:rPr>
          <w:t>https://www.auanet.org/education/auauniversity/education-products-and-resources/pathology-for-urologists/penis/carcinomas/squamous-cell-carcinoma</w:t>
        </w:r>
      </w:hyperlink>
    </w:p>
    <w:p w14:paraId="76015A41" w14:textId="77777777" w:rsidR="001C6B38" w:rsidRPr="006D37E8" w:rsidRDefault="001C6B38" w:rsidP="00E424E4">
      <w:pPr>
        <w:spacing w:line="240" w:lineRule="auto"/>
        <w:rPr>
          <w:rFonts w:cstheme="minorHAnsi"/>
          <w:b/>
          <w:bCs/>
          <w:lang w:val="es-ES"/>
        </w:rPr>
      </w:pPr>
      <w:r w:rsidRPr="006D37E8">
        <w:rPr>
          <w:rFonts w:cstheme="minorHAnsi"/>
          <w:b/>
          <w:bCs/>
          <w:lang w:val="es-ES"/>
        </w:rPr>
        <w:t>NCCN Guidelines</w:t>
      </w:r>
    </w:p>
    <w:p w14:paraId="2CF077E9" w14:textId="77777777" w:rsidR="001C6B38" w:rsidRPr="006D37E8" w:rsidRDefault="001C6B38" w:rsidP="00E424E4">
      <w:pPr>
        <w:spacing w:line="240" w:lineRule="auto"/>
        <w:ind w:left="720"/>
        <w:rPr>
          <w:rFonts w:cstheme="minorHAnsi"/>
          <w:lang w:val="es-ES"/>
        </w:rPr>
      </w:pPr>
      <w:r w:rsidRPr="006D37E8">
        <w:rPr>
          <w:rFonts w:cstheme="minorHAnsi"/>
          <w:lang w:val="es-ES"/>
        </w:rPr>
        <w:t>(https://www.nccn.org/professionals/physician_gls/pdf/penile.pdf)</w:t>
      </w:r>
    </w:p>
    <w:p w14:paraId="2034E8B5" w14:textId="0FE8C010" w:rsidR="001C6B38" w:rsidRPr="006D37E8" w:rsidRDefault="001C6B38" w:rsidP="00E424E4">
      <w:pPr>
        <w:spacing w:line="240" w:lineRule="auto"/>
        <w:ind w:left="720"/>
        <w:rPr>
          <w:rFonts w:cstheme="minorHAnsi"/>
        </w:rPr>
      </w:pPr>
      <w:r w:rsidRPr="006D37E8">
        <w:rPr>
          <w:rFonts w:cstheme="minorHAnsi"/>
          <w:lang w:val="es-ES"/>
        </w:rPr>
        <w:t xml:space="preserve">Clark PE, Spiess PE, Agarwal N, </w:t>
      </w:r>
      <w:r w:rsidR="000025BA">
        <w:rPr>
          <w:rFonts w:cstheme="minorHAnsi"/>
          <w:lang w:val="es-ES"/>
        </w:rPr>
        <w:t>et al</w:t>
      </w:r>
      <w:r w:rsidRPr="006D37E8">
        <w:rPr>
          <w:rFonts w:cstheme="minorHAnsi"/>
          <w:lang w:val="es-ES"/>
        </w:rPr>
        <w:t xml:space="preserve">. Penile Cancer: Clinical Practice Guidelines in Oncology. </w:t>
      </w:r>
      <w:r w:rsidRPr="006D37E8">
        <w:rPr>
          <w:rFonts w:cstheme="minorHAnsi"/>
        </w:rPr>
        <w:t>Journal of the national comprehensive cancer network 2013 May 1;11(5);594-615.</w:t>
      </w:r>
    </w:p>
    <w:p w14:paraId="28D03109" w14:textId="77777777" w:rsidR="001C6B38" w:rsidRPr="006D37E8" w:rsidRDefault="001C6B38" w:rsidP="00E424E4">
      <w:pPr>
        <w:spacing w:line="240" w:lineRule="auto"/>
        <w:rPr>
          <w:rFonts w:cstheme="minorHAnsi"/>
          <w:b/>
          <w:bCs/>
        </w:rPr>
      </w:pPr>
      <w:r w:rsidRPr="006D37E8">
        <w:rPr>
          <w:rFonts w:cstheme="minorHAnsi"/>
          <w:b/>
          <w:bCs/>
        </w:rPr>
        <w:t>EAU guidelines</w:t>
      </w:r>
      <w:r w:rsidRPr="006D37E8">
        <w:rPr>
          <w:rFonts w:cstheme="minorHAnsi"/>
          <w:b/>
          <w:bCs/>
        </w:rPr>
        <w:tab/>
      </w:r>
    </w:p>
    <w:p w14:paraId="55F5F278" w14:textId="77777777" w:rsidR="001C6B38" w:rsidRPr="006D37E8" w:rsidRDefault="001C6B38" w:rsidP="00E424E4">
      <w:pPr>
        <w:spacing w:line="240" w:lineRule="auto"/>
        <w:rPr>
          <w:rFonts w:cstheme="minorHAnsi"/>
        </w:rPr>
      </w:pPr>
      <w:r w:rsidRPr="006D37E8">
        <w:rPr>
          <w:rFonts w:cstheme="minorHAnsi"/>
        </w:rPr>
        <w:t>(https://uroweb.org/wp-content/uploads/12-Penile-Cancer_LR.pdf)</w:t>
      </w:r>
    </w:p>
    <w:p w14:paraId="5763DB61" w14:textId="77777777" w:rsidR="001C6B38" w:rsidRPr="006D37E8" w:rsidRDefault="001C6B38" w:rsidP="00E424E4">
      <w:pPr>
        <w:spacing w:line="240" w:lineRule="auto"/>
        <w:ind w:left="720"/>
        <w:rPr>
          <w:rFonts w:cstheme="minorHAnsi"/>
        </w:rPr>
      </w:pPr>
      <w:r w:rsidRPr="006D37E8">
        <w:rPr>
          <w:rFonts w:cstheme="minorHAnsi"/>
        </w:rPr>
        <w:t>Solsona E, Algaba F, Horenblas S, Pizzocaro G, Windahl T, European Association of U. EAU Guidelines on Penile Cancer. European urology. 2004 Jul;46(1):1-8.</w:t>
      </w:r>
    </w:p>
    <w:p w14:paraId="2CE406C2" w14:textId="77777777" w:rsidR="001C6B38" w:rsidRPr="006D37E8" w:rsidRDefault="001C6B38" w:rsidP="00E424E4">
      <w:pPr>
        <w:spacing w:line="240" w:lineRule="auto"/>
        <w:rPr>
          <w:rFonts w:cstheme="minorHAnsi"/>
          <w:b/>
          <w:bCs/>
        </w:rPr>
      </w:pPr>
      <w:r w:rsidRPr="006D37E8">
        <w:rPr>
          <w:rFonts w:cstheme="minorHAnsi"/>
          <w:b/>
          <w:bCs/>
        </w:rPr>
        <w:t>AUA Core Curriculum</w:t>
      </w:r>
    </w:p>
    <w:p w14:paraId="42E4173E" w14:textId="24D45DBF" w:rsidR="001C6B38" w:rsidRPr="006D37E8" w:rsidRDefault="001C6B38" w:rsidP="00E424E4">
      <w:pPr>
        <w:spacing w:line="240" w:lineRule="auto"/>
        <w:ind w:left="720"/>
        <w:rPr>
          <w:rFonts w:cstheme="minorHAnsi"/>
        </w:rPr>
      </w:pPr>
      <w:r w:rsidRPr="006D37E8">
        <w:rPr>
          <w:rFonts w:cstheme="minorHAnsi"/>
        </w:rPr>
        <w:tab/>
        <w:t>A Murat Aydin, Juan J Chipoll</w:t>
      </w:r>
      <w:r w:rsidR="007224F6">
        <w:rPr>
          <w:rFonts w:cstheme="minorHAnsi"/>
        </w:rPr>
        <w:t>i</w:t>
      </w:r>
      <w:r w:rsidRPr="006D37E8">
        <w:rPr>
          <w:rFonts w:cstheme="minorHAnsi"/>
        </w:rPr>
        <w:t>ni, Timothy Masterson, Shilpa Gupta.  AUA Core Curriculum Last updated January 21, 2021.  Edited by Philippe Spiess.  Accessed on 12/29/21 https://university.auanet.org/core/oncology-adult/penile-neoplasms/index.cfm?&amp;AUAID=00761265#ref_1187</w:t>
      </w:r>
    </w:p>
    <w:p w14:paraId="435C8C66" w14:textId="77777777" w:rsidR="001C6B38" w:rsidRPr="006D37E8" w:rsidRDefault="001C6B38" w:rsidP="00E424E4">
      <w:pPr>
        <w:spacing w:line="240" w:lineRule="auto"/>
        <w:rPr>
          <w:rFonts w:cstheme="minorHAnsi"/>
          <w:b/>
          <w:bCs/>
        </w:rPr>
      </w:pPr>
      <w:r w:rsidRPr="006D37E8">
        <w:rPr>
          <w:rFonts w:cstheme="minorHAnsi"/>
          <w:b/>
          <w:bCs/>
        </w:rPr>
        <w:t>Campbell-Wein-Walsh Textbook of Urology</w:t>
      </w:r>
    </w:p>
    <w:p w14:paraId="50830DF4" w14:textId="77777777" w:rsidR="001C6B38" w:rsidRPr="006D37E8" w:rsidRDefault="001C6B38" w:rsidP="00E424E4">
      <w:pPr>
        <w:spacing w:line="240" w:lineRule="auto"/>
        <w:ind w:left="720"/>
        <w:rPr>
          <w:rFonts w:cstheme="minorHAnsi"/>
        </w:rPr>
      </w:pPr>
      <w:r w:rsidRPr="006D37E8">
        <w:rPr>
          <w:rFonts w:cstheme="minorHAnsi"/>
        </w:rPr>
        <w:t>Curtis A. Pettaway, Sr., MD, Juanita M. Crook, MD, FRCPC, and Lance C. Pagliaro, MD, Tumors of the Penis (Chapter 79), Campbell-Wein-Walsh Textbook of Urology 12</w:t>
      </w:r>
      <w:r w:rsidRPr="006D37E8">
        <w:rPr>
          <w:rFonts w:cstheme="minorHAnsi"/>
          <w:vertAlign w:val="superscript"/>
        </w:rPr>
        <w:t>th</w:t>
      </w:r>
      <w:r w:rsidRPr="006D37E8">
        <w:rPr>
          <w:rFonts w:cstheme="minorHAnsi"/>
        </w:rPr>
        <w:t xml:space="preserve"> ed </w:t>
      </w:r>
    </w:p>
    <w:p w14:paraId="4EBB2EDE" w14:textId="0CEC4ACD" w:rsidR="001C6B38" w:rsidRPr="006D37E8" w:rsidRDefault="001C6B38" w:rsidP="00E424E4">
      <w:pPr>
        <w:spacing w:line="240" w:lineRule="auto"/>
        <w:ind w:left="720"/>
        <w:rPr>
          <w:rFonts w:cstheme="minorHAnsi"/>
        </w:rPr>
      </w:pPr>
      <w:r w:rsidRPr="006D37E8">
        <w:rPr>
          <w:rFonts w:cstheme="minorHAnsi"/>
        </w:rPr>
        <w:t>Rene Sotelo MD, Luis G. Medina MD and Marcos Tobias Machado MD, PhD, Inguinal Node Dissection</w:t>
      </w:r>
      <w:r w:rsidR="004F0175">
        <w:rPr>
          <w:rFonts w:cstheme="minorHAnsi"/>
        </w:rPr>
        <w:t xml:space="preserve">. </w:t>
      </w:r>
      <w:r w:rsidRPr="006D37E8">
        <w:rPr>
          <w:rFonts w:cstheme="minorHAnsi"/>
        </w:rPr>
        <w:t xml:space="preserve"> Campbell-Walsh-Wein Urology, 81, 1790-1803.e3</w:t>
      </w:r>
    </w:p>
    <w:p w14:paraId="7E01E3B2" w14:textId="77777777" w:rsidR="001C6B38" w:rsidRPr="006D37E8" w:rsidRDefault="001C6B38" w:rsidP="00E424E4">
      <w:pPr>
        <w:spacing w:line="240" w:lineRule="auto"/>
        <w:rPr>
          <w:rFonts w:cstheme="minorHAnsi"/>
          <w:b/>
          <w:bCs/>
        </w:rPr>
      </w:pPr>
      <w:r w:rsidRPr="006D37E8">
        <w:rPr>
          <w:rFonts w:cstheme="minorHAnsi"/>
          <w:b/>
          <w:bCs/>
        </w:rPr>
        <w:t>AUA Update Series</w:t>
      </w:r>
    </w:p>
    <w:p w14:paraId="298916D5" w14:textId="33522774" w:rsidR="001C6B38" w:rsidRPr="006D37E8" w:rsidRDefault="001C6B38" w:rsidP="00E424E4">
      <w:pPr>
        <w:spacing w:line="240" w:lineRule="auto"/>
        <w:rPr>
          <w:rFonts w:cstheme="minorHAnsi"/>
        </w:rPr>
      </w:pPr>
      <w:r w:rsidRPr="006D37E8">
        <w:rPr>
          <w:rFonts w:cstheme="minorHAnsi"/>
          <w:b/>
          <w:bCs/>
        </w:rPr>
        <w:tab/>
      </w:r>
      <w:r w:rsidRPr="006D37E8">
        <w:rPr>
          <w:rFonts w:cstheme="minorHAnsi"/>
        </w:rPr>
        <w:t>Pettaway CA, Davis JW. Contemporary management of penile carcinoma. Part I: overview of epide</w:t>
      </w:r>
      <w:r w:rsidR="00311FB7">
        <w:rPr>
          <w:rFonts w:cstheme="minorHAnsi"/>
        </w:rPr>
        <w:tab/>
      </w:r>
      <w:r w:rsidRPr="006D37E8">
        <w:rPr>
          <w:rFonts w:cstheme="minorHAnsi"/>
        </w:rPr>
        <w:t>miology, diagnosis, staging and management of the primary tumor. AUA Update Series. 2012;15:149.</w:t>
      </w:r>
    </w:p>
    <w:p w14:paraId="0B3DA3E7" w14:textId="71C04D94" w:rsidR="001C6B38" w:rsidRPr="006D37E8" w:rsidRDefault="001C6B38" w:rsidP="00E424E4">
      <w:pPr>
        <w:spacing w:line="240" w:lineRule="auto"/>
        <w:rPr>
          <w:rFonts w:cstheme="minorHAnsi"/>
        </w:rPr>
      </w:pPr>
      <w:r w:rsidRPr="006D37E8">
        <w:rPr>
          <w:rFonts w:cstheme="minorHAnsi"/>
        </w:rPr>
        <w:tab/>
        <w:t>Treatment of Early Stage Squamous Cell Carcinoma of the Penis. Nabavizadeh R, Shahin A and Mas</w:t>
      </w:r>
      <w:r w:rsidR="00311FB7">
        <w:rPr>
          <w:rFonts w:cstheme="minorHAnsi"/>
        </w:rPr>
        <w:tab/>
      </w:r>
      <w:r w:rsidRPr="006D37E8">
        <w:rPr>
          <w:rFonts w:cstheme="minorHAnsi"/>
        </w:rPr>
        <w:t>ter VA, Vol. 39, Lesson 8, 2020</w:t>
      </w:r>
    </w:p>
    <w:p w14:paraId="56C58313" w14:textId="77777777" w:rsidR="001C6B38" w:rsidRPr="006D37E8" w:rsidRDefault="001C6B38" w:rsidP="00E424E4">
      <w:pPr>
        <w:spacing w:line="240" w:lineRule="auto"/>
        <w:rPr>
          <w:rFonts w:cstheme="minorHAnsi"/>
          <w:b/>
          <w:bCs/>
        </w:rPr>
      </w:pPr>
    </w:p>
    <w:p w14:paraId="7242458B" w14:textId="77777777" w:rsidR="001C6B38" w:rsidRPr="006D37E8" w:rsidRDefault="001C6B38" w:rsidP="00E424E4">
      <w:pPr>
        <w:spacing w:line="240" w:lineRule="auto"/>
        <w:rPr>
          <w:rFonts w:cstheme="minorHAnsi"/>
          <w:b/>
          <w:bCs/>
        </w:rPr>
      </w:pPr>
      <w:r w:rsidRPr="006D37E8">
        <w:rPr>
          <w:rFonts w:cstheme="minorHAnsi"/>
          <w:b/>
          <w:bCs/>
        </w:rPr>
        <w:t>Video Lectures</w:t>
      </w:r>
    </w:p>
    <w:p w14:paraId="7372D6EF" w14:textId="796D08B2" w:rsidR="001C6B38" w:rsidRPr="006D37E8" w:rsidRDefault="001C6B38" w:rsidP="00E424E4">
      <w:pPr>
        <w:spacing w:line="240" w:lineRule="auto"/>
        <w:ind w:left="720"/>
        <w:rPr>
          <w:rFonts w:cstheme="minorHAnsi"/>
        </w:rPr>
      </w:pPr>
      <w:r w:rsidRPr="006D37E8">
        <w:rPr>
          <w:rFonts w:cstheme="minorHAnsi"/>
        </w:rPr>
        <w:t xml:space="preserve">Elsamra, Sammy.  Management of Penile Cancer—EMPIRE Urology In-Service Review.  Delivered and Published on September 30, 2020.  Accessed on 12/29/21.  </w:t>
      </w:r>
      <w:hyperlink r:id="rId89" w:history="1">
        <w:r w:rsidRPr="006D37E8">
          <w:rPr>
            <w:rFonts w:cstheme="minorHAnsi"/>
            <w:color w:val="0563C1" w:themeColor="hyperlink"/>
            <w:u w:val="single"/>
          </w:rPr>
          <w:t>https://youtu.be/QLo7qGRY30U</w:t>
        </w:r>
      </w:hyperlink>
    </w:p>
    <w:p w14:paraId="17AC8F2E" w14:textId="66F37E16" w:rsidR="001C6B38" w:rsidRPr="006D37E8" w:rsidRDefault="001C6B38" w:rsidP="00E424E4">
      <w:pPr>
        <w:spacing w:line="240" w:lineRule="auto"/>
        <w:ind w:left="720"/>
        <w:rPr>
          <w:rFonts w:cstheme="minorHAnsi"/>
        </w:rPr>
      </w:pPr>
      <w:r w:rsidRPr="006D37E8">
        <w:rPr>
          <w:rFonts w:cstheme="minorHAnsi"/>
        </w:rPr>
        <w:t xml:space="preserve">Jayaratna, Isuru.  Primary Tumor Management in Penile Cancer—EMPIRE Lecture Series.  Delivered and Published May 29, 2020.  Accessed on 12/29/21.  </w:t>
      </w:r>
      <w:hyperlink r:id="rId90" w:history="1">
        <w:r w:rsidRPr="006D37E8">
          <w:rPr>
            <w:rFonts w:cstheme="minorHAnsi"/>
            <w:color w:val="0563C1" w:themeColor="hyperlink"/>
            <w:u w:val="single"/>
          </w:rPr>
          <w:t>https://youtu.be/NL5cNTG9CF0</w:t>
        </w:r>
      </w:hyperlink>
    </w:p>
    <w:p w14:paraId="51FD9108" w14:textId="263901B6" w:rsidR="001C6B38" w:rsidRPr="006D37E8" w:rsidRDefault="001C6B38" w:rsidP="00E424E4">
      <w:pPr>
        <w:spacing w:line="240" w:lineRule="auto"/>
        <w:ind w:left="720"/>
        <w:rPr>
          <w:rFonts w:cstheme="minorHAnsi"/>
        </w:rPr>
      </w:pPr>
      <w:r w:rsidRPr="006D37E8">
        <w:rPr>
          <w:rFonts w:cstheme="minorHAnsi"/>
        </w:rPr>
        <w:t xml:space="preserve">Ritch, Chad.  Robotic Surgery in Management of Penile Cancer—EMPIRE Urology Lecture Series.  Delivered and Published May 29, 202.  Accessed on 12/29/21.  </w:t>
      </w:r>
      <w:hyperlink r:id="rId91" w:history="1">
        <w:r w:rsidRPr="006D37E8">
          <w:rPr>
            <w:rFonts w:cstheme="minorHAnsi"/>
            <w:color w:val="0563C1" w:themeColor="hyperlink"/>
            <w:u w:val="single"/>
          </w:rPr>
          <w:t>https://youtu.be/IA0SbKRPCGY</w:t>
        </w:r>
      </w:hyperlink>
    </w:p>
    <w:p w14:paraId="07B1B807" w14:textId="77777777" w:rsidR="001C6B38" w:rsidRPr="006D37E8" w:rsidRDefault="001C6B38" w:rsidP="00E424E4">
      <w:pPr>
        <w:spacing w:line="240" w:lineRule="auto"/>
        <w:ind w:left="810"/>
        <w:rPr>
          <w:rFonts w:cstheme="minorHAnsi"/>
        </w:rPr>
      </w:pPr>
      <w:r w:rsidRPr="006D37E8">
        <w:rPr>
          <w:rFonts w:cstheme="minorHAnsi"/>
        </w:rPr>
        <w:t xml:space="preserve">Philippe Spiess.  State of the Art Update on Advances in Diagnosis &amp; Management of Penile Cancer.  COVID Lecture Series.  Delivered Jan 25, 2021.  Accessed on 12/29/21.  </w:t>
      </w:r>
      <w:hyperlink r:id="rId92" w:history="1">
        <w:r w:rsidRPr="006D37E8">
          <w:rPr>
            <w:rFonts w:cstheme="minorHAnsi"/>
            <w:color w:val="0563C1" w:themeColor="hyperlink"/>
            <w:u w:val="single"/>
          </w:rPr>
          <w:t>https://youtu.be/3lTZ6BZKfVo</w:t>
        </w:r>
      </w:hyperlink>
    </w:p>
    <w:p w14:paraId="43DDC030" w14:textId="77777777" w:rsidR="00311FB7" w:rsidRDefault="001C6B38" w:rsidP="00E424E4">
      <w:pPr>
        <w:spacing w:line="240" w:lineRule="auto"/>
        <w:ind w:left="810"/>
        <w:rPr>
          <w:rFonts w:cstheme="minorHAnsi"/>
          <w:color w:val="0563C1" w:themeColor="hyperlink"/>
          <w:u w:val="single"/>
        </w:rPr>
      </w:pPr>
      <w:r w:rsidRPr="006D37E8">
        <w:rPr>
          <w:rFonts w:cstheme="minorHAnsi"/>
        </w:rPr>
        <w:t xml:space="preserve">Dalkin, Bruce.  Malignant Penile Neoplasms---COVID Lecture Series.  Delivered  May 1, 2020.  Accessed 12/29/21.    </w:t>
      </w:r>
      <w:hyperlink r:id="rId93" w:history="1">
        <w:r w:rsidRPr="006D37E8">
          <w:rPr>
            <w:rFonts w:cstheme="minorHAnsi"/>
            <w:color w:val="0563C1" w:themeColor="hyperlink"/>
            <w:u w:val="single"/>
          </w:rPr>
          <w:t>https://youtu.be/sCZsIRZK9nQ</w:t>
        </w:r>
      </w:hyperlink>
    </w:p>
    <w:p w14:paraId="7EAEE35A" w14:textId="2D22BA0B" w:rsidR="001C6B38" w:rsidRPr="00311FB7" w:rsidRDefault="001C6B38" w:rsidP="00311FB7">
      <w:pPr>
        <w:spacing w:line="240" w:lineRule="auto"/>
        <w:rPr>
          <w:rFonts w:cstheme="minorHAnsi"/>
          <w:color w:val="0563C1" w:themeColor="hyperlink"/>
        </w:rPr>
      </w:pPr>
      <w:r w:rsidRPr="00311FB7">
        <w:rPr>
          <w:rFonts w:cstheme="minorHAnsi"/>
          <w:b/>
          <w:bCs/>
        </w:rPr>
        <w:t>Video for Technique</w:t>
      </w:r>
    </w:p>
    <w:p w14:paraId="1654DFAB" w14:textId="77777777" w:rsidR="001C6B38" w:rsidRPr="006D37E8" w:rsidRDefault="001C6B38" w:rsidP="00E424E4">
      <w:pPr>
        <w:spacing w:line="240" w:lineRule="auto"/>
        <w:ind w:left="810"/>
        <w:rPr>
          <w:rFonts w:cstheme="minorHAnsi"/>
        </w:rPr>
      </w:pPr>
      <w:r w:rsidRPr="006D37E8">
        <w:rPr>
          <w:rFonts w:cstheme="minorHAnsi"/>
          <w:color w:val="000000"/>
        </w:rPr>
        <w:t>Rene Sotelo, Marino Cabrera, Oswaldo Carmona, Golena Fernandez, Oscar Dario Martin, Robert de Andrade, and David Canes, Robotic Bilateral Inguinal Lymphadenectomy in Penile Cancer, Development of a Technique Without Robot Repositioning: A Case Report, Journal of Endourology Part B, Videourology. , </w:t>
      </w:r>
      <w:hyperlink r:id="rId94" w:history="1">
        <w:r w:rsidRPr="006D37E8">
          <w:rPr>
            <w:rFonts w:cstheme="minorHAnsi"/>
            <w:color w:val="000000"/>
            <w:u w:val="single"/>
          </w:rPr>
          <w:t>https://doi.org/10.1089/vid.2013.0093</w:t>
        </w:r>
      </w:hyperlink>
    </w:p>
    <w:p w14:paraId="51157338" w14:textId="77777777" w:rsidR="001C6B38" w:rsidRPr="006D37E8" w:rsidRDefault="001C6B38" w:rsidP="00E424E4">
      <w:pPr>
        <w:spacing w:line="240" w:lineRule="auto"/>
        <w:rPr>
          <w:rFonts w:cstheme="minorHAnsi"/>
        </w:rPr>
      </w:pPr>
    </w:p>
    <w:p w14:paraId="3EF20BDA" w14:textId="77288A7C" w:rsidR="001C6B38" w:rsidRPr="00311FB7" w:rsidRDefault="00B53397" w:rsidP="00E424E4">
      <w:pPr>
        <w:spacing w:line="240" w:lineRule="auto"/>
        <w:rPr>
          <w:rFonts w:cstheme="minorHAnsi"/>
          <w:i/>
        </w:rPr>
      </w:pPr>
      <w:r w:rsidRPr="00311FB7">
        <w:rPr>
          <w:rFonts w:cstheme="minorHAnsi"/>
          <w:i/>
        </w:rPr>
        <w:t>Literature</w:t>
      </w:r>
      <w:r w:rsidR="001C6B38" w:rsidRPr="00311FB7">
        <w:rPr>
          <w:rFonts w:cstheme="minorHAnsi"/>
          <w:i/>
        </w:rPr>
        <w:t>:</w:t>
      </w:r>
    </w:p>
    <w:p w14:paraId="66BD823C"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 xml:space="preserve">Guimaraes GC, Cunha IW, Soares FA, Lopes A, Torres J, Chaux A, et al. Penile squamous cell carcinoma clinicopathological features, nodal </w:t>
      </w:r>
      <w:proofErr w:type="gramStart"/>
      <w:r w:rsidRPr="006D37E8">
        <w:rPr>
          <w:rFonts w:cstheme="minorHAnsi"/>
        </w:rPr>
        <w:t>metastasis</w:t>
      </w:r>
      <w:proofErr w:type="gramEnd"/>
      <w:r w:rsidRPr="006D37E8">
        <w:rPr>
          <w:rFonts w:cstheme="minorHAnsi"/>
        </w:rPr>
        <w:t xml:space="preserve"> and outcome in 333 cases. Journal of urology. 2009 Aug;182(2):528-34; discussion 34.</w:t>
      </w:r>
    </w:p>
    <w:p w14:paraId="0F3A220C"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color w:val="212121"/>
          <w:shd w:val="clear" w:color="auto" w:fill="FFFFFF"/>
        </w:rPr>
        <w:t>Tang DH, Clark PE, Giannico G, Hameed O, Chang SS, Gellert LL. Lack of P16ink4a over expression in penile squamous cell carcinoma is associated with recurrence after lymph node dissection. J Urol. 2015 Feb;193(2):519-25. doi: 10.1016/j.juro.2014.08.120. Epub 2014 Sep 28. PMID: 25261804.</w:t>
      </w:r>
    </w:p>
    <w:p w14:paraId="4438EF90"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Horenblas, S, van Tinteren, H . Squamous cell carcinoma of the penis. Prognostic factors of survival: analysis of tumor, nodes, and metastasis classification system. Journal of urology, 1994; 151: 1239.</w:t>
      </w:r>
    </w:p>
    <w:p w14:paraId="574B52E9"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Chaux A, Caballero C, Soares F, Guimaraes GC, Cunha IW, Reuter V, et al. The prognostic index: a useful pathologic guide for prediction of nodal metastases and survival in penile squamous cell carcinoma. The American journal of surgical pathology. 2009 Jul;33(7):1049-57.</w:t>
      </w:r>
    </w:p>
    <w:p w14:paraId="7FB88830"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lang w:val="fr-FR"/>
        </w:rPr>
        <w:t xml:space="preserve">Hatzichristou DG, Apostolidis A, Tzortzis V, et al. </w:t>
      </w:r>
      <w:r w:rsidRPr="006D37E8">
        <w:rPr>
          <w:rFonts w:cstheme="minorHAnsi"/>
        </w:rPr>
        <w:t>Glansectomy: an alternative surgical treatment for Buschke-Lowenstein tumors of the penis. Urology 2001;57:966-969.</w:t>
      </w:r>
    </w:p>
    <w:p w14:paraId="654D8795"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Baumgarten A, Chipollini J, Yan S, et al. Penile Sparing Surgery for Penile Cancer: A Multicenter International Retrospective Cohort. Journal of Urology 2018; 199 (5): 1233-1237</w:t>
      </w:r>
    </w:p>
    <w:p w14:paraId="6A57396A"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Mueller-Lisse UG, Scher B, Scherr MK, Seitz M. Functional imaging in penile cancer: PET/computed tomography, MRI, and sentinel lymph node biopsy. Current opinion in urology 2008;18:105-110.</w:t>
      </w:r>
    </w:p>
    <w:p w14:paraId="2F4292FE"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Tabatabaei S, Harisinghani M, McDougal WS. Regional lymph node staging using lymphotropic nanoparticle enhanced magnetic resonance imaging with ferumoxtran-10 in patients with penile cancer. Journal of urology 2005;174:923-927.</w:t>
      </w:r>
    </w:p>
    <w:p w14:paraId="280DDAF0"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Leijte JAP, Kroon BK, Valdes Olmos RA, et al. Reliability and safety of current dynamic sentinel node biopsy for penile carcinoma. Eur Urol 2007;52:170-177.</w:t>
      </w:r>
    </w:p>
    <w:p w14:paraId="3694F9A9"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Slaton JW, Morgenstern N, Levy DA, et al. Tumor stage, vascular invasion and the percentage of poorly differentiated cancer: independent prognosticators for inguinal lymph node metastasis in penile squamous cancer. Journal of urology 2001;165:1138-1142.</w:t>
      </w:r>
    </w:p>
    <w:p w14:paraId="0C3AA562"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color w:val="212121"/>
          <w:shd w:val="clear" w:color="auto" w:fill="FFFFFF"/>
        </w:rPr>
        <w:t>Elsamra SE, Poch MA. Robotic inguinal lymphadenectomy for penile cancer: the why, how, and what. Transl Androl Urol. 2017 Oct;6(5):826-832. doi: 10.21037/tau.2017.06.05. PMID: 29184779; PMCID: PMC5673803.</w:t>
      </w:r>
    </w:p>
    <w:p w14:paraId="40E7640A"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rPr>
        <w:t>Chipollini J1, Azizi M2, Lo Vullo S3, Mariani L3, Zhu Y4, Ye DW4, Ornellas AA5, Watkin N6, Ager M6, Hakenberg O7, Heidenreich A8, Raggi D3, Catanzaro M3, Ornellas P5, Salvioni R3, Cheriyan SK2, Necchi A3, Spiess PE2. Identifying an optimal lymph node yield for penile squamous cell carcinoma: prognostic impact of surgical dissection. BJU Int. 2020 Jan;125(1):82-88. doi: 10.1111/bju.14883. Epub 2019 Aug 26.</w:t>
      </w:r>
    </w:p>
    <w:p w14:paraId="07F59965" w14:textId="77777777" w:rsidR="001C6B38" w:rsidRPr="006D37E8" w:rsidRDefault="001C6B38" w:rsidP="00C51D4D">
      <w:pPr>
        <w:numPr>
          <w:ilvl w:val="0"/>
          <w:numId w:val="22"/>
        </w:numPr>
        <w:spacing w:line="240" w:lineRule="auto"/>
        <w:ind w:firstLine="0"/>
        <w:contextualSpacing/>
        <w:rPr>
          <w:rFonts w:cstheme="minorHAnsi"/>
        </w:rPr>
      </w:pPr>
      <w:r w:rsidRPr="006D37E8">
        <w:rPr>
          <w:rFonts w:cstheme="minorHAnsi"/>
          <w:lang w:val="fr-FR"/>
        </w:rPr>
        <w:t xml:space="preserve">Chipollini J, Tang DH, et al. </w:t>
      </w:r>
      <w:r w:rsidRPr="006D37E8">
        <w:rPr>
          <w:rFonts w:cstheme="minorHAnsi"/>
        </w:rPr>
        <w:t>Delay to Inguinal Lymph Node Dissection Greater than 3 Months Predicts Poorer Recurrence-Free Survival for Patients with Penile Cancer. Journal of Urology 2017; 198 (6)L 1346-1352</w:t>
      </w:r>
    </w:p>
    <w:p w14:paraId="740A6F49" w14:textId="3E5B5753" w:rsidR="001C6B38" w:rsidRDefault="001C6B38" w:rsidP="00C51D4D">
      <w:pPr>
        <w:numPr>
          <w:ilvl w:val="0"/>
          <w:numId w:val="22"/>
        </w:numPr>
        <w:spacing w:line="240" w:lineRule="auto"/>
        <w:ind w:firstLine="0"/>
        <w:contextualSpacing/>
        <w:rPr>
          <w:rFonts w:cstheme="minorHAnsi"/>
        </w:rPr>
      </w:pPr>
      <w:r w:rsidRPr="006D37E8">
        <w:rPr>
          <w:rFonts w:cstheme="minorHAnsi"/>
        </w:rPr>
        <w:t>Robinson R1, Marconi L2, MacPepple E3, Hakenberg OW4, Watkin N5, Yuan Y6, Lam T7, MacLennan S8, Adewuyi TE9, Coscione A10, Minhas SS11, Compérat EM12, Necchi A13. Risks and Benefits of Adjuvant Radiotherapy After Inguinal Lymphadenectomy in Node-positive Penile Cancer: A Systematic Review by the European Association of Urology Penile Cancer Guidelines Panel. Eur Urol. 2018 Jul;74(1):76-83. doi: 10.1016/j.eururo.2018.04.003. Epub 2018 Apr 24.</w:t>
      </w:r>
    </w:p>
    <w:p w14:paraId="5131EAD6" w14:textId="51B16EB7" w:rsidR="00A03A10" w:rsidRDefault="00B0485E" w:rsidP="007737B7">
      <w:pPr>
        <w:numPr>
          <w:ilvl w:val="0"/>
          <w:numId w:val="22"/>
        </w:numPr>
        <w:spacing w:line="240" w:lineRule="auto"/>
        <w:ind w:firstLine="0"/>
        <w:contextualSpacing/>
        <w:rPr>
          <w:rFonts w:cstheme="minorHAnsi"/>
        </w:rPr>
      </w:pPr>
      <w:r w:rsidRPr="00B0485E">
        <w:rPr>
          <w:rFonts w:cstheme="minorHAnsi"/>
        </w:rPr>
        <w:t xml:space="preserve">Peter E Clark, Philippe E Spiess, Neeraj Agarwal, </w:t>
      </w:r>
      <w:r w:rsidR="007737B7">
        <w:rPr>
          <w:rFonts w:cstheme="minorHAnsi"/>
        </w:rPr>
        <w:t xml:space="preserve">et al. </w:t>
      </w:r>
      <w:r w:rsidRPr="00B0485E">
        <w:rPr>
          <w:rFonts w:cstheme="minorHAnsi"/>
        </w:rPr>
        <w:t>National Comprehensive Cancer Network</w:t>
      </w:r>
      <w:r>
        <w:rPr>
          <w:rFonts w:cstheme="minorHAnsi"/>
        </w:rPr>
        <w:t xml:space="preserve">.  </w:t>
      </w:r>
      <w:r w:rsidR="00E47A1A" w:rsidRPr="00E47A1A">
        <w:rPr>
          <w:rFonts w:cstheme="minorHAnsi"/>
        </w:rPr>
        <w:t>Penile cancer: Clinical Practice Guidelines in Oncology</w:t>
      </w:r>
      <w:r w:rsidR="00E47A1A">
        <w:rPr>
          <w:rFonts w:cstheme="minorHAnsi"/>
        </w:rPr>
        <w:t xml:space="preserve">.  </w:t>
      </w:r>
      <w:r w:rsidR="00E47A1A" w:rsidRPr="00E47A1A">
        <w:rPr>
          <w:rFonts w:cstheme="minorHAnsi"/>
        </w:rPr>
        <w:t>J Natl Compr Canc Netw</w:t>
      </w:r>
      <w:r w:rsidR="00E47A1A">
        <w:rPr>
          <w:rFonts w:cstheme="minorHAnsi"/>
        </w:rPr>
        <w:t xml:space="preserve"> </w:t>
      </w:r>
      <w:r w:rsidR="00E47A1A" w:rsidRPr="00E47A1A">
        <w:rPr>
          <w:rFonts w:cstheme="minorHAnsi"/>
        </w:rPr>
        <w:t>2013 May 1;11(5):594-615.</w:t>
      </w:r>
    </w:p>
    <w:p w14:paraId="32F5781D" w14:textId="021D3C76" w:rsidR="00861E81" w:rsidRDefault="00861E81" w:rsidP="007737B7">
      <w:pPr>
        <w:numPr>
          <w:ilvl w:val="0"/>
          <w:numId w:val="22"/>
        </w:numPr>
        <w:spacing w:line="240" w:lineRule="auto"/>
        <w:ind w:firstLine="0"/>
        <w:contextualSpacing/>
        <w:rPr>
          <w:rFonts w:cstheme="minorHAnsi"/>
        </w:rPr>
      </w:pPr>
      <w:r w:rsidRPr="00861E81">
        <w:rPr>
          <w:rFonts w:cstheme="minorHAnsi"/>
        </w:rPr>
        <w:t>Pettaway CA, Pagilaro L. Penile squamous carcinoma. Part II: Contemporary management of the inguinal region. AUA Update Series 2012; 31:158.</w:t>
      </w:r>
    </w:p>
    <w:p w14:paraId="36A526B3" w14:textId="03686D9A" w:rsidR="007224F6" w:rsidRDefault="00DB78CA" w:rsidP="007737B7">
      <w:pPr>
        <w:numPr>
          <w:ilvl w:val="0"/>
          <w:numId w:val="22"/>
        </w:numPr>
        <w:spacing w:line="240" w:lineRule="auto"/>
        <w:ind w:firstLine="0"/>
        <w:contextualSpacing/>
        <w:rPr>
          <w:rFonts w:cstheme="minorHAnsi"/>
        </w:rPr>
      </w:pPr>
      <w:r w:rsidRPr="00DB78CA">
        <w:rPr>
          <w:rFonts w:cstheme="minorHAnsi"/>
        </w:rPr>
        <w:t xml:space="preserve">Azizi M, Aydin AM, Hajiran A, et al. Systematic Review and Meta-Analysis-Is there a Benefit in Using Neoadjuvant Systemic Chemotherapy for Locally Advanced Penile Squamous Cell Carcinoma?. J Urol. 2020;203(6):1147-1155. </w:t>
      </w:r>
    </w:p>
    <w:p w14:paraId="107F9EDD" w14:textId="65FFE45D" w:rsidR="00916C8C" w:rsidRPr="00F156AB" w:rsidRDefault="00916C8C" w:rsidP="00F156AB">
      <w:pPr>
        <w:numPr>
          <w:ilvl w:val="0"/>
          <w:numId w:val="22"/>
        </w:numPr>
        <w:spacing w:line="240" w:lineRule="auto"/>
        <w:ind w:firstLine="0"/>
        <w:contextualSpacing/>
        <w:rPr>
          <w:rFonts w:cstheme="minorHAnsi"/>
        </w:rPr>
      </w:pPr>
      <w:r w:rsidRPr="00F156AB">
        <w:rPr>
          <w:rFonts w:cstheme="minorHAnsi"/>
        </w:rPr>
        <w:t>Graafland NM, van Boven HH, van Werkhoven E et al. Prognostic Significance of Extranodal Extension in Patients With Pathological Node Positive Penile Carcinoma, Journal of Urology 2010; 184: 1347-1353.</w:t>
      </w:r>
    </w:p>
    <w:p w14:paraId="584169B6" w14:textId="6C7BC0AA" w:rsidR="00916C8C" w:rsidRDefault="00916C8C" w:rsidP="00F156AB">
      <w:pPr>
        <w:numPr>
          <w:ilvl w:val="0"/>
          <w:numId w:val="22"/>
        </w:numPr>
        <w:spacing w:line="240" w:lineRule="auto"/>
        <w:ind w:firstLine="0"/>
        <w:contextualSpacing/>
        <w:rPr>
          <w:rFonts w:cstheme="minorHAnsi"/>
        </w:rPr>
      </w:pPr>
      <w:r w:rsidRPr="00F156AB">
        <w:rPr>
          <w:rFonts w:cstheme="minorHAnsi"/>
        </w:rPr>
        <w:t>Graafland NM, Moonen LM, van Boven HH, et al. Inguinal recurrence following therapeutic lymphadenectomy for node positive penile carcinoma: outcome and implications for management. Journal of urology 2011;185:888-893.</w:t>
      </w:r>
    </w:p>
    <w:p w14:paraId="629B1F95" w14:textId="4E8494AF" w:rsidR="00F156AB" w:rsidRDefault="009A440E" w:rsidP="00F156AB">
      <w:pPr>
        <w:numPr>
          <w:ilvl w:val="0"/>
          <w:numId w:val="22"/>
        </w:numPr>
        <w:spacing w:line="240" w:lineRule="auto"/>
        <w:ind w:firstLine="0"/>
        <w:contextualSpacing/>
        <w:rPr>
          <w:rFonts w:cstheme="minorHAnsi"/>
        </w:rPr>
      </w:pPr>
      <w:r w:rsidRPr="009A440E">
        <w:rPr>
          <w:rFonts w:cstheme="minorHAnsi"/>
        </w:rPr>
        <w:t>Tang DH, Chipollini J, Spiess PES. Postchemotherapy lymph node dissection for isolated retroperitoneal nodal recurrences for penile cancer: Is cure possible in highly selected cases? Urologic Oncology 2016; 36 (1): 1-3</w:t>
      </w:r>
    </w:p>
    <w:p w14:paraId="6BF69887" w14:textId="4501E926" w:rsidR="009A440E" w:rsidRPr="0031771A" w:rsidRDefault="0031771A" w:rsidP="0031771A">
      <w:pPr>
        <w:numPr>
          <w:ilvl w:val="0"/>
          <w:numId w:val="22"/>
        </w:numPr>
        <w:spacing w:line="240" w:lineRule="auto"/>
        <w:ind w:firstLine="0"/>
        <w:contextualSpacing/>
        <w:rPr>
          <w:rFonts w:cstheme="minorHAnsi"/>
        </w:rPr>
      </w:pPr>
      <w:r w:rsidRPr="0031771A">
        <w:rPr>
          <w:rFonts w:cstheme="minorHAnsi"/>
        </w:rPr>
        <w:t>Bermejo,C, Busby,JE, Spiess PE, et al. Neoadjuvant Chemotherapy Followed by Aggressive Surgical Consolidation for Metastatic Penile Squamous Cell Carcinoma, Journal of urology, 2007; 177: 4, 1335-1338</w:t>
      </w:r>
    </w:p>
    <w:p w14:paraId="6A5BB5ED" w14:textId="5B5F3D82" w:rsidR="00505B67" w:rsidRDefault="00505B67" w:rsidP="007737B7">
      <w:pPr>
        <w:spacing w:line="240" w:lineRule="auto"/>
        <w:contextualSpacing/>
        <w:rPr>
          <w:rFonts w:cstheme="minorHAnsi"/>
        </w:rPr>
      </w:pPr>
    </w:p>
    <w:p w14:paraId="6FC77A17" w14:textId="52A3CAB3" w:rsidR="00505B67" w:rsidRDefault="00505B67" w:rsidP="007737B7">
      <w:pPr>
        <w:spacing w:line="240" w:lineRule="auto"/>
        <w:contextualSpacing/>
        <w:rPr>
          <w:rFonts w:cstheme="minorHAnsi"/>
        </w:rPr>
      </w:pPr>
    </w:p>
    <w:p w14:paraId="70A42917" w14:textId="64C93F0E" w:rsidR="00505B67" w:rsidRDefault="00505B67" w:rsidP="00505B67">
      <w:pPr>
        <w:spacing w:line="240" w:lineRule="auto"/>
        <w:contextualSpacing/>
        <w:rPr>
          <w:rFonts w:cstheme="minorHAnsi"/>
        </w:rPr>
      </w:pPr>
    </w:p>
    <w:p w14:paraId="1784E4EA" w14:textId="604E9CE7" w:rsidR="00505B67" w:rsidRDefault="00505B67" w:rsidP="00505B67">
      <w:pPr>
        <w:spacing w:line="240" w:lineRule="auto"/>
        <w:contextualSpacing/>
        <w:rPr>
          <w:rFonts w:cstheme="minorHAnsi"/>
        </w:rPr>
      </w:pPr>
    </w:p>
    <w:p w14:paraId="42E63717" w14:textId="14DC39C9" w:rsidR="00505B67" w:rsidRDefault="00505B67" w:rsidP="00505B67">
      <w:pPr>
        <w:spacing w:line="240" w:lineRule="auto"/>
        <w:contextualSpacing/>
        <w:rPr>
          <w:rFonts w:cstheme="minorHAnsi"/>
        </w:rPr>
      </w:pPr>
    </w:p>
    <w:p w14:paraId="5FA191FC" w14:textId="546A52B4" w:rsidR="00505B67" w:rsidRDefault="00505B67" w:rsidP="00505B67">
      <w:pPr>
        <w:spacing w:line="240" w:lineRule="auto"/>
        <w:contextualSpacing/>
        <w:rPr>
          <w:rFonts w:cstheme="minorHAnsi"/>
        </w:rPr>
      </w:pPr>
    </w:p>
    <w:p w14:paraId="0DF39B49" w14:textId="5598F578" w:rsidR="00505B67" w:rsidRDefault="00505B67" w:rsidP="00505B67">
      <w:pPr>
        <w:spacing w:line="240" w:lineRule="auto"/>
        <w:contextualSpacing/>
        <w:rPr>
          <w:rFonts w:cstheme="minorHAnsi"/>
        </w:rPr>
      </w:pPr>
    </w:p>
    <w:p w14:paraId="680DCE0A" w14:textId="74A6407A" w:rsidR="00505B67" w:rsidRDefault="00505B67" w:rsidP="00505B67">
      <w:pPr>
        <w:spacing w:line="240" w:lineRule="auto"/>
        <w:contextualSpacing/>
        <w:rPr>
          <w:rFonts w:cstheme="minorHAnsi"/>
        </w:rPr>
      </w:pPr>
    </w:p>
    <w:p w14:paraId="29048946" w14:textId="2E130D22" w:rsidR="00505B67" w:rsidRDefault="00505B67" w:rsidP="00505B67">
      <w:pPr>
        <w:spacing w:line="240" w:lineRule="auto"/>
        <w:contextualSpacing/>
        <w:rPr>
          <w:rFonts w:cstheme="minorHAnsi"/>
        </w:rPr>
      </w:pPr>
    </w:p>
    <w:p w14:paraId="2BEBAEDD" w14:textId="0BA02224" w:rsidR="00505B67" w:rsidRDefault="00505B67" w:rsidP="00505B67">
      <w:pPr>
        <w:spacing w:line="240" w:lineRule="auto"/>
        <w:contextualSpacing/>
        <w:rPr>
          <w:rFonts w:cstheme="minorHAnsi"/>
        </w:rPr>
      </w:pPr>
    </w:p>
    <w:p w14:paraId="194A67FE" w14:textId="5684357E" w:rsidR="00505B67" w:rsidRDefault="00505B67" w:rsidP="00505B67">
      <w:pPr>
        <w:spacing w:line="240" w:lineRule="auto"/>
        <w:contextualSpacing/>
        <w:rPr>
          <w:rFonts w:cstheme="minorHAnsi"/>
        </w:rPr>
      </w:pPr>
    </w:p>
    <w:p w14:paraId="290501C9" w14:textId="40223BC9" w:rsidR="00505B67" w:rsidRDefault="00505B67" w:rsidP="00505B67">
      <w:pPr>
        <w:spacing w:line="240" w:lineRule="auto"/>
        <w:contextualSpacing/>
        <w:rPr>
          <w:rFonts w:cstheme="minorHAnsi"/>
        </w:rPr>
      </w:pPr>
    </w:p>
    <w:p w14:paraId="7C5C5799" w14:textId="7D9970A7" w:rsidR="00505B67" w:rsidRDefault="00505B67" w:rsidP="00505B67">
      <w:pPr>
        <w:spacing w:line="240" w:lineRule="auto"/>
        <w:contextualSpacing/>
        <w:rPr>
          <w:rFonts w:cstheme="minorHAnsi"/>
        </w:rPr>
      </w:pPr>
    </w:p>
    <w:p w14:paraId="0283C26A" w14:textId="13C606D8" w:rsidR="00505B67" w:rsidRDefault="00505B67" w:rsidP="00505B67">
      <w:pPr>
        <w:spacing w:line="240" w:lineRule="auto"/>
        <w:contextualSpacing/>
        <w:rPr>
          <w:rFonts w:cstheme="minorHAnsi"/>
        </w:rPr>
      </w:pPr>
    </w:p>
    <w:p w14:paraId="2F015800" w14:textId="6199C613" w:rsidR="00505B67" w:rsidRDefault="00505B67" w:rsidP="00505B67">
      <w:pPr>
        <w:spacing w:line="240" w:lineRule="auto"/>
        <w:contextualSpacing/>
        <w:rPr>
          <w:rFonts w:cstheme="minorHAnsi"/>
        </w:rPr>
      </w:pPr>
    </w:p>
    <w:p w14:paraId="6350AB14" w14:textId="28C018DA" w:rsidR="00505B67" w:rsidRDefault="00505B67" w:rsidP="00505B67">
      <w:pPr>
        <w:spacing w:line="240" w:lineRule="auto"/>
        <w:contextualSpacing/>
        <w:rPr>
          <w:rFonts w:cstheme="minorHAnsi"/>
        </w:rPr>
      </w:pPr>
    </w:p>
    <w:p w14:paraId="6C861CF6" w14:textId="70120B4A" w:rsidR="00505B67" w:rsidRDefault="00505B67" w:rsidP="00505B67">
      <w:pPr>
        <w:spacing w:line="240" w:lineRule="auto"/>
        <w:contextualSpacing/>
        <w:rPr>
          <w:rFonts w:cstheme="minorHAnsi"/>
        </w:rPr>
      </w:pPr>
    </w:p>
    <w:p w14:paraId="7F4814E2" w14:textId="0B561DD0" w:rsidR="00505B67" w:rsidRDefault="00505B67" w:rsidP="00505B67">
      <w:pPr>
        <w:spacing w:line="240" w:lineRule="auto"/>
        <w:contextualSpacing/>
        <w:rPr>
          <w:rFonts w:cstheme="minorHAnsi"/>
        </w:rPr>
      </w:pPr>
    </w:p>
    <w:p w14:paraId="01C263D9" w14:textId="197D208D" w:rsidR="00505B67" w:rsidRDefault="00505B67" w:rsidP="00505B67">
      <w:pPr>
        <w:spacing w:line="240" w:lineRule="auto"/>
        <w:contextualSpacing/>
        <w:rPr>
          <w:rFonts w:cstheme="minorHAnsi"/>
        </w:rPr>
      </w:pPr>
    </w:p>
    <w:p w14:paraId="705674D9" w14:textId="3FCD9F72" w:rsidR="00505B67" w:rsidRDefault="00505B67" w:rsidP="00505B67">
      <w:pPr>
        <w:spacing w:line="240" w:lineRule="auto"/>
        <w:contextualSpacing/>
        <w:rPr>
          <w:rFonts w:cstheme="minorHAnsi"/>
        </w:rPr>
      </w:pPr>
    </w:p>
    <w:p w14:paraId="4E6AA092" w14:textId="6B9ED7CE" w:rsidR="00505B67" w:rsidRDefault="00505B67" w:rsidP="00505B67">
      <w:pPr>
        <w:spacing w:line="240" w:lineRule="auto"/>
        <w:contextualSpacing/>
        <w:rPr>
          <w:rFonts w:cstheme="minorHAnsi"/>
        </w:rPr>
      </w:pPr>
    </w:p>
    <w:p w14:paraId="47C9E0B6" w14:textId="26BE8F18" w:rsidR="00505B67" w:rsidRDefault="00505B67" w:rsidP="00505B67">
      <w:pPr>
        <w:spacing w:line="240" w:lineRule="auto"/>
        <w:contextualSpacing/>
        <w:rPr>
          <w:rFonts w:cstheme="minorHAnsi"/>
        </w:rPr>
      </w:pPr>
    </w:p>
    <w:p w14:paraId="1F984FE5" w14:textId="77777777" w:rsidR="00505B67" w:rsidRDefault="00505B67">
      <w:pPr>
        <w:rPr>
          <w:rFonts w:eastAsia="Times New Roman" w:cstheme="minorHAnsi"/>
          <w:b/>
          <w:bCs/>
          <w:color w:val="000000"/>
          <w:sz w:val="22"/>
          <w:szCs w:val="22"/>
        </w:rPr>
      </w:pPr>
      <w:r>
        <w:rPr>
          <w:rFonts w:eastAsia="Times New Roman" w:cstheme="minorHAnsi"/>
          <w:b/>
          <w:bCs/>
          <w:color w:val="000000"/>
          <w:sz w:val="22"/>
          <w:szCs w:val="22"/>
        </w:rPr>
        <w:br w:type="page"/>
      </w:r>
    </w:p>
    <w:p w14:paraId="0A81EAA7" w14:textId="77777777" w:rsidR="00505B67" w:rsidRPr="00505B67" w:rsidRDefault="00505B67" w:rsidP="00505B67">
      <w:pPr>
        <w:rPr>
          <w:rFonts w:cstheme="minorHAnsi"/>
          <w:sz w:val="40"/>
          <w:szCs w:val="40"/>
        </w:rPr>
      </w:pPr>
      <w:r w:rsidRPr="00505B67">
        <w:rPr>
          <w:rFonts w:eastAsia="Times New Roman" w:cstheme="minorHAnsi"/>
          <w:b/>
          <w:bCs/>
          <w:color w:val="000000"/>
          <w:sz w:val="40"/>
          <w:szCs w:val="40"/>
        </w:rPr>
        <w:t xml:space="preserve">Testis Cancer </w:t>
      </w:r>
    </w:p>
    <w:p w14:paraId="6A181C14" w14:textId="50E66BF5" w:rsidR="00505B67" w:rsidRDefault="00505B67" w:rsidP="00505B67">
      <w:pPr>
        <w:rPr>
          <w:rFonts w:cstheme="minorHAnsi"/>
        </w:rPr>
      </w:pPr>
      <w:r>
        <w:rPr>
          <w:rFonts w:eastAsia="Times New Roman" w:cstheme="minorHAnsi"/>
          <w:sz w:val="22"/>
          <w:szCs w:val="22"/>
        </w:rPr>
        <w:t xml:space="preserve">Brijesh Patel, Mark G Biebel, </w:t>
      </w:r>
      <w:r>
        <w:rPr>
          <w:rFonts w:cstheme="minorHAnsi"/>
          <w:color w:val="000000" w:themeColor="text1"/>
          <w:sz w:val="22"/>
          <w:szCs w:val="22"/>
        </w:rPr>
        <w:t>Oscar Fugita, Tom Chi and Sherb Figenshau</w:t>
      </w:r>
    </w:p>
    <w:p w14:paraId="32C87D55" w14:textId="77777777" w:rsidR="00505B67" w:rsidRPr="00505B67" w:rsidRDefault="00505B67" w:rsidP="00505B67">
      <w:pPr>
        <w:rPr>
          <w:rFonts w:cstheme="minorHAnsi"/>
        </w:rPr>
      </w:pPr>
    </w:p>
    <w:p w14:paraId="39FA15F7" w14:textId="753225D5" w:rsidR="00505B67" w:rsidRPr="00505B67" w:rsidRDefault="00505B67" w:rsidP="00505B67">
      <w:pPr>
        <w:pStyle w:val="ListParagraph"/>
        <w:numPr>
          <w:ilvl w:val="0"/>
          <w:numId w:val="34"/>
        </w:numPr>
        <w:ind w:left="0"/>
        <w:rPr>
          <w:rFonts w:eastAsia="Times New Roman" w:cstheme="minorHAnsi"/>
          <w:sz w:val="22"/>
          <w:szCs w:val="22"/>
        </w:rPr>
      </w:pPr>
      <w:r>
        <w:rPr>
          <w:rFonts w:eastAsia="Times New Roman" w:cstheme="minorHAnsi"/>
          <w:b/>
          <w:bCs/>
          <w:color w:val="000000"/>
          <w:sz w:val="22"/>
          <w:szCs w:val="22"/>
        </w:rPr>
        <w:t xml:space="preserve">Learning </w:t>
      </w:r>
      <w:r w:rsidRPr="00505B67">
        <w:rPr>
          <w:rFonts w:eastAsia="Times New Roman" w:cstheme="minorHAnsi"/>
          <w:b/>
          <w:bCs/>
          <w:color w:val="000000"/>
          <w:sz w:val="22"/>
          <w:szCs w:val="22"/>
        </w:rPr>
        <w:t>Objectives</w:t>
      </w:r>
    </w:p>
    <w:p w14:paraId="4A297162" w14:textId="77777777" w:rsidR="00505B67" w:rsidRPr="009D0F55" w:rsidRDefault="00505B67" w:rsidP="00505B67">
      <w:pPr>
        <w:numPr>
          <w:ilvl w:val="0"/>
          <w:numId w:val="25"/>
        </w:numPr>
        <w:spacing w:after="0" w:line="240" w:lineRule="auto"/>
        <w:ind w:left="0"/>
        <w:textAlignment w:val="baseline"/>
        <w:rPr>
          <w:rFonts w:eastAsia="Times New Roman" w:cstheme="minorHAnsi"/>
          <w:color w:val="000000"/>
          <w:sz w:val="22"/>
          <w:szCs w:val="22"/>
        </w:rPr>
      </w:pPr>
      <w:r>
        <w:rPr>
          <w:rFonts w:eastAsia="Times New Roman" w:cstheme="minorHAnsi"/>
          <w:color w:val="000000"/>
          <w:sz w:val="22"/>
          <w:szCs w:val="22"/>
        </w:rPr>
        <w:t>Knowledge of</w:t>
      </w:r>
      <w:r w:rsidRPr="009D0F55">
        <w:rPr>
          <w:rFonts w:eastAsia="Times New Roman" w:cstheme="minorHAnsi"/>
          <w:color w:val="000000"/>
          <w:sz w:val="22"/>
          <w:szCs w:val="22"/>
        </w:rPr>
        <w:t xml:space="preserve"> the anatomy, epidemiology, and pathology relevant to testis cancer.</w:t>
      </w:r>
    </w:p>
    <w:p w14:paraId="32EF8F79" w14:textId="77777777" w:rsidR="00505B67" w:rsidRPr="009D0F55" w:rsidRDefault="00505B67" w:rsidP="00505B67">
      <w:pPr>
        <w:numPr>
          <w:ilvl w:val="0"/>
          <w:numId w:val="25"/>
        </w:numPr>
        <w:spacing w:after="0" w:line="240" w:lineRule="auto"/>
        <w:ind w:left="0"/>
        <w:textAlignment w:val="baseline"/>
        <w:rPr>
          <w:rFonts w:eastAsia="Times New Roman" w:cstheme="minorHAnsi"/>
          <w:color w:val="000000"/>
          <w:sz w:val="22"/>
          <w:szCs w:val="22"/>
        </w:rPr>
      </w:pPr>
      <w:r>
        <w:rPr>
          <w:rFonts w:eastAsia="Times New Roman" w:cstheme="minorHAnsi"/>
          <w:color w:val="000000"/>
          <w:sz w:val="22"/>
          <w:szCs w:val="22"/>
        </w:rPr>
        <w:t>Understanding of the</w:t>
      </w:r>
      <w:r w:rsidRPr="009D0F55">
        <w:rPr>
          <w:rFonts w:eastAsia="Times New Roman" w:cstheme="minorHAnsi"/>
          <w:color w:val="000000"/>
          <w:sz w:val="22"/>
          <w:szCs w:val="22"/>
        </w:rPr>
        <w:t xml:space="preserve"> diagnosis and staging workup for testis cancer</w:t>
      </w:r>
      <w:r>
        <w:rPr>
          <w:rFonts w:eastAsia="Times New Roman" w:cstheme="minorHAnsi"/>
          <w:color w:val="000000"/>
          <w:sz w:val="22"/>
          <w:szCs w:val="22"/>
        </w:rPr>
        <w:t xml:space="preserve"> and </w:t>
      </w:r>
      <w:r w:rsidRPr="009D0F55">
        <w:rPr>
          <w:rFonts w:eastAsia="Times New Roman" w:cstheme="minorHAnsi"/>
          <w:color w:val="000000"/>
          <w:sz w:val="22"/>
          <w:szCs w:val="22"/>
        </w:rPr>
        <w:t>the stage-based management strategies.</w:t>
      </w:r>
    </w:p>
    <w:p w14:paraId="2B5FEAC0" w14:textId="77777777" w:rsidR="00505B67" w:rsidRPr="009D0F55" w:rsidRDefault="00505B67" w:rsidP="00505B67">
      <w:pPr>
        <w:numPr>
          <w:ilvl w:val="0"/>
          <w:numId w:val="25"/>
        </w:numPr>
        <w:spacing w:after="0" w:line="240" w:lineRule="auto"/>
        <w:ind w:left="0"/>
        <w:textAlignment w:val="baseline"/>
        <w:rPr>
          <w:rFonts w:eastAsia="Times New Roman" w:cstheme="minorHAnsi"/>
          <w:color w:val="000000"/>
          <w:sz w:val="22"/>
          <w:szCs w:val="22"/>
        </w:rPr>
      </w:pPr>
      <w:r w:rsidRPr="009D0F55">
        <w:rPr>
          <w:rFonts w:eastAsia="Times New Roman" w:cstheme="minorHAnsi"/>
          <w:color w:val="000000"/>
          <w:sz w:val="22"/>
          <w:szCs w:val="22"/>
        </w:rPr>
        <w:t>To discuss the known differences between open and minimally invasive retroperitoneal lymph node dissection, and how to decide on which approach is best for each patient.</w:t>
      </w:r>
    </w:p>
    <w:p w14:paraId="19BDA0C4" w14:textId="77777777" w:rsidR="00505B67" w:rsidRPr="009D0F55" w:rsidRDefault="00505B67" w:rsidP="00505B67">
      <w:pPr>
        <w:numPr>
          <w:ilvl w:val="0"/>
          <w:numId w:val="25"/>
        </w:numPr>
        <w:spacing w:after="0" w:line="240" w:lineRule="auto"/>
        <w:ind w:left="0"/>
        <w:textAlignment w:val="baseline"/>
        <w:rPr>
          <w:rFonts w:eastAsia="Times New Roman" w:cstheme="minorHAnsi"/>
          <w:color w:val="000000"/>
          <w:sz w:val="22"/>
          <w:szCs w:val="22"/>
        </w:rPr>
      </w:pPr>
      <w:r>
        <w:rPr>
          <w:rFonts w:eastAsia="Times New Roman" w:cstheme="minorHAnsi"/>
          <w:color w:val="000000"/>
          <w:sz w:val="22"/>
          <w:szCs w:val="22"/>
        </w:rPr>
        <w:t>Understand</w:t>
      </w:r>
      <w:r w:rsidRPr="009D0F55">
        <w:rPr>
          <w:rFonts w:eastAsia="Times New Roman" w:cstheme="minorHAnsi"/>
          <w:color w:val="000000"/>
          <w:sz w:val="22"/>
          <w:szCs w:val="22"/>
        </w:rPr>
        <w:t xml:space="preserve"> the different setup and operative considerations one should take when performing robotic RPLND.</w:t>
      </w:r>
    </w:p>
    <w:p w14:paraId="1ACD50F4" w14:textId="77777777" w:rsidR="00505B67" w:rsidRPr="009D0F55" w:rsidRDefault="00505B67" w:rsidP="00505B67">
      <w:pPr>
        <w:numPr>
          <w:ilvl w:val="0"/>
          <w:numId w:val="25"/>
        </w:numPr>
        <w:spacing w:after="0" w:line="240" w:lineRule="auto"/>
        <w:ind w:left="0"/>
        <w:textAlignment w:val="baseline"/>
        <w:rPr>
          <w:rFonts w:eastAsia="Times New Roman" w:cstheme="minorHAnsi"/>
          <w:color w:val="000000"/>
          <w:sz w:val="22"/>
          <w:szCs w:val="22"/>
        </w:rPr>
      </w:pPr>
      <w:r w:rsidRPr="009D0F55">
        <w:rPr>
          <w:rFonts w:eastAsia="Times New Roman" w:cstheme="minorHAnsi"/>
          <w:color w:val="000000"/>
          <w:sz w:val="22"/>
          <w:szCs w:val="22"/>
        </w:rPr>
        <w:t>To examine prevention and management strategies for complications associated with robotic RPLND.</w:t>
      </w:r>
    </w:p>
    <w:p w14:paraId="0EF31A2E" w14:textId="77777777" w:rsidR="00505B67" w:rsidRDefault="00505B67" w:rsidP="00505B67">
      <w:pPr>
        <w:rPr>
          <w:rFonts w:eastAsia="Times New Roman" w:cstheme="minorHAnsi"/>
          <w:sz w:val="22"/>
          <w:szCs w:val="22"/>
        </w:rPr>
      </w:pPr>
    </w:p>
    <w:p w14:paraId="1F4013B4" w14:textId="70D3AC42" w:rsidR="00505B67" w:rsidRPr="00505B67" w:rsidRDefault="00505B67" w:rsidP="00505B67">
      <w:pPr>
        <w:pStyle w:val="ListParagraph"/>
        <w:numPr>
          <w:ilvl w:val="0"/>
          <w:numId w:val="34"/>
        </w:numPr>
        <w:rPr>
          <w:rFonts w:eastAsia="Times New Roman" w:cstheme="minorHAnsi"/>
          <w:sz w:val="22"/>
          <w:szCs w:val="22"/>
        </w:rPr>
      </w:pPr>
      <w:r w:rsidRPr="00505B67">
        <w:rPr>
          <w:rFonts w:eastAsia="Times New Roman" w:cstheme="minorHAnsi"/>
          <w:b/>
          <w:bCs/>
          <w:color w:val="000000"/>
          <w:sz w:val="22"/>
          <w:szCs w:val="22"/>
          <w:shd w:val="clear" w:color="auto" w:fill="FFFFFF"/>
        </w:rPr>
        <w:t>Anatomy and Pathology</w:t>
      </w:r>
    </w:p>
    <w:p w14:paraId="7053CA34" w14:textId="77777777" w:rsidR="00505B67" w:rsidRPr="00505B67" w:rsidRDefault="00505B67" w:rsidP="00505B67">
      <w:pPr>
        <w:pStyle w:val="ListParagraph"/>
        <w:numPr>
          <w:ilvl w:val="0"/>
          <w:numId w:val="27"/>
        </w:numPr>
        <w:rPr>
          <w:rFonts w:eastAsia="Times New Roman" w:cstheme="minorHAnsi"/>
          <w:sz w:val="22"/>
          <w:szCs w:val="22"/>
        </w:rPr>
      </w:pPr>
      <w:r w:rsidRPr="00505B67">
        <w:rPr>
          <w:rFonts w:eastAsia="Times New Roman" w:cstheme="minorHAnsi"/>
          <w:i/>
          <w:iCs/>
          <w:color w:val="212121"/>
          <w:sz w:val="22"/>
          <w:szCs w:val="22"/>
          <w:shd w:val="clear" w:color="auto" w:fill="FFFFFF"/>
        </w:rPr>
        <w:t>Anatomy</w:t>
      </w:r>
    </w:p>
    <w:p w14:paraId="46AB8130" w14:textId="77777777" w:rsid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Normal function</w:t>
      </w:r>
    </w:p>
    <w:p w14:paraId="333831F5" w14:textId="77777777" w:rsid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Siz</w:t>
      </w:r>
      <w:r>
        <w:rPr>
          <w:rFonts w:eastAsia="Times New Roman" w:cstheme="minorHAnsi"/>
          <w:sz w:val="22"/>
          <w:szCs w:val="22"/>
        </w:rPr>
        <w:t>e</w:t>
      </w:r>
    </w:p>
    <w:p w14:paraId="48993FDA" w14:textId="77777777" w:rsid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Scrotal layers and structure (ie: dartos, cremasteric fascia and muscle, etc)</w:t>
      </w:r>
    </w:p>
    <w:p w14:paraId="5E5E6B6F" w14:textId="77777777" w:rsidR="00505B67" w:rsidRP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lang w:val="fr-FR"/>
        </w:rPr>
        <w:t>Testis structure – tunica vaginalis and albuginea, seminiferous tubules</w:t>
      </w:r>
    </w:p>
    <w:p w14:paraId="309DC4A4" w14:textId="77777777" w:rsid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Arterial blood flow – gonadal, cremasteric and deferential</w:t>
      </w:r>
    </w:p>
    <w:p w14:paraId="01E9A1B8" w14:textId="77777777" w:rsid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Venous drainage</w:t>
      </w:r>
    </w:p>
    <w:p w14:paraId="654611D7" w14:textId="77777777" w:rsidR="00472B25"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Lymphatic drainage and implications for metastasis</w:t>
      </w:r>
    </w:p>
    <w:p w14:paraId="0B25F396" w14:textId="3DE069C2" w:rsidR="00505B67" w:rsidRPr="00505B67" w:rsidRDefault="00505B67" w:rsidP="00472B25">
      <w:pPr>
        <w:pStyle w:val="ListParagraph"/>
        <w:spacing w:after="0" w:line="240" w:lineRule="auto"/>
        <w:ind w:left="1440"/>
        <w:rPr>
          <w:rFonts w:eastAsia="Times New Roman" w:cstheme="minorHAnsi"/>
          <w:sz w:val="22"/>
          <w:szCs w:val="22"/>
        </w:rPr>
      </w:pPr>
      <w:r w:rsidRPr="00505B67">
        <w:rPr>
          <w:rFonts w:eastAsia="Times New Roman" w:cstheme="minorHAnsi"/>
          <w:b/>
          <w:bCs/>
          <w:color w:val="000000"/>
          <w:sz w:val="22"/>
          <w:szCs w:val="22"/>
          <w:bdr w:val="none" w:sz="0" w:space="0" w:color="auto" w:frame="1"/>
        </w:rPr>
        <w:fldChar w:fldCharType="begin"/>
      </w:r>
      <w:r w:rsidRPr="00505B67">
        <w:rPr>
          <w:rFonts w:eastAsia="Times New Roman" w:cstheme="minorHAnsi"/>
          <w:b/>
          <w:bCs/>
          <w:color w:val="000000"/>
          <w:sz w:val="22"/>
          <w:szCs w:val="22"/>
          <w:bdr w:val="none" w:sz="0" w:space="0" w:color="auto" w:frame="1"/>
        </w:rPr>
        <w:instrText xml:space="preserve"> INCLUDEPICTURE "https://lh3.googleusercontent.com/muuTpgNLSn7VH5XbUG4ArDT1rOSO5MHMkZQ5djiE5K0f1VnMBCMWIoa1aZ2bZ5roZcwUWsRvRjWuxxmHGHtzc6U43WQ4S6EhvhNWk787TyQElA5ldz5_KNZLz6R_oMqtTDgWh28T" \* MERGEFORMATINET </w:instrText>
      </w:r>
      <w:r w:rsidRPr="00505B67">
        <w:rPr>
          <w:rFonts w:eastAsia="Times New Roman" w:cstheme="minorHAnsi"/>
          <w:b/>
          <w:bCs/>
          <w:color w:val="000000"/>
          <w:sz w:val="22"/>
          <w:szCs w:val="22"/>
          <w:bdr w:val="none" w:sz="0" w:space="0" w:color="auto" w:frame="1"/>
        </w:rPr>
        <w:fldChar w:fldCharType="end"/>
      </w:r>
    </w:p>
    <w:p w14:paraId="7325046D" w14:textId="77777777" w:rsidR="00505B67" w:rsidRDefault="00505B67" w:rsidP="00505B67">
      <w:pPr>
        <w:pStyle w:val="ListParagraph"/>
        <w:numPr>
          <w:ilvl w:val="0"/>
          <w:numId w:val="27"/>
        </w:numPr>
        <w:rPr>
          <w:rFonts w:eastAsia="Times New Roman" w:cstheme="minorHAnsi"/>
          <w:sz w:val="22"/>
          <w:szCs w:val="22"/>
        </w:rPr>
      </w:pPr>
      <w:r w:rsidRPr="00505B67">
        <w:rPr>
          <w:rFonts w:eastAsia="Times New Roman" w:cstheme="minorHAnsi"/>
          <w:sz w:val="22"/>
          <w:szCs w:val="22"/>
        </w:rPr>
        <w:t>Pathology</w:t>
      </w:r>
    </w:p>
    <w:p w14:paraId="40B7CCD4" w14:textId="509B5BFE" w:rsidR="00505B67" w:rsidRPr="00505B67" w:rsidRDefault="00505B67" w:rsidP="00505B67">
      <w:pPr>
        <w:pStyle w:val="ListParagraph"/>
        <w:numPr>
          <w:ilvl w:val="1"/>
          <w:numId w:val="27"/>
        </w:numPr>
        <w:rPr>
          <w:rFonts w:eastAsia="Times New Roman" w:cstheme="minorHAnsi"/>
          <w:sz w:val="22"/>
          <w:szCs w:val="22"/>
        </w:rPr>
      </w:pPr>
      <w:r w:rsidRPr="00505B67">
        <w:rPr>
          <w:rFonts w:eastAsia="Times New Roman" w:cstheme="minorHAnsi"/>
          <w:sz w:val="22"/>
          <w:szCs w:val="22"/>
        </w:rPr>
        <w:t>Seminoma</w:t>
      </w:r>
    </w:p>
    <w:p w14:paraId="6639B4A2" w14:textId="77777777" w:rsidR="00505B67" w:rsidRDefault="00505B67" w:rsidP="00505B67">
      <w:pPr>
        <w:pStyle w:val="ListParagraph"/>
        <w:numPr>
          <w:ilvl w:val="2"/>
          <w:numId w:val="28"/>
        </w:numPr>
        <w:spacing w:after="0" w:line="240" w:lineRule="auto"/>
        <w:rPr>
          <w:rFonts w:eastAsia="Times New Roman" w:cstheme="minorHAnsi"/>
          <w:sz w:val="22"/>
          <w:szCs w:val="22"/>
        </w:rPr>
      </w:pPr>
      <w:r w:rsidRPr="001B1B94">
        <w:rPr>
          <w:rFonts w:eastAsia="Times New Roman" w:cstheme="minorHAnsi"/>
          <w:sz w:val="22"/>
          <w:szCs w:val="22"/>
        </w:rPr>
        <w:t xml:space="preserve">Incidence and age </w:t>
      </w:r>
      <w:r>
        <w:rPr>
          <w:rFonts w:eastAsia="Times New Roman" w:cstheme="minorHAnsi"/>
          <w:sz w:val="22"/>
          <w:szCs w:val="22"/>
        </w:rPr>
        <w:t>prevalence</w:t>
      </w:r>
    </w:p>
    <w:p w14:paraId="4ED39FF7" w14:textId="77777777" w:rsidR="00505B67" w:rsidRPr="001B1B94" w:rsidRDefault="00505B67" w:rsidP="00505B67">
      <w:pPr>
        <w:pStyle w:val="ListParagraph"/>
        <w:numPr>
          <w:ilvl w:val="2"/>
          <w:numId w:val="28"/>
        </w:numPr>
        <w:spacing w:after="0" w:line="240" w:lineRule="auto"/>
        <w:rPr>
          <w:rFonts w:eastAsia="Times New Roman" w:cstheme="minorHAnsi"/>
          <w:sz w:val="22"/>
          <w:szCs w:val="22"/>
        </w:rPr>
      </w:pPr>
      <w:r>
        <w:rPr>
          <w:rFonts w:eastAsia="Times New Roman" w:cstheme="minorHAnsi"/>
          <w:sz w:val="22"/>
          <w:szCs w:val="22"/>
        </w:rPr>
        <w:t>Tumor marker characteristics</w:t>
      </w:r>
    </w:p>
    <w:p w14:paraId="27AC9CE6" w14:textId="2806E8E0" w:rsidR="00505B67" w:rsidRPr="00505B67" w:rsidRDefault="00505B67" w:rsidP="00505B67">
      <w:pPr>
        <w:pStyle w:val="ListParagraph"/>
        <w:numPr>
          <w:ilvl w:val="1"/>
          <w:numId w:val="27"/>
        </w:numPr>
        <w:spacing w:after="0" w:line="240" w:lineRule="auto"/>
        <w:rPr>
          <w:rFonts w:eastAsia="Times New Roman" w:cstheme="minorHAnsi"/>
          <w:sz w:val="22"/>
          <w:szCs w:val="22"/>
        </w:rPr>
      </w:pPr>
      <w:r w:rsidRPr="00505B67">
        <w:rPr>
          <w:rFonts w:eastAsia="Times New Roman" w:cstheme="minorHAnsi"/>
          <w:sz w:val="22"/>
          <w:szCs w:val="22"/>
        </w:rPr>
        <w:t>NSGCT</w:t>
      </w:r>
    </w:p>
    <w:p w14:paraId="240BF90D" w14:textId="77777777" w:rsidR="00505B67" w:rsidRDefault="00505B67" w:rsidP="00505B67">
      <w:pPr>
        <w:pStyle w:val="ListParagraph"/>
        <w:numPr>
          <w:ilvl w:val="2"/>
          <w:numId w:val="27"/>
        </w:numPr>
        <w:spacing w:after="0" w:line="240" w:lineRule="auto"/>
        <w:rPr>
          <w:rFonts w:eastAsia="Times New Roman" w:cstheme="minorHAnsi"/>
          <w:sz w:val="22"/>
          <w:szCs w:val="22"/>
        </w:rPr>
      </w:pPr>
      <w:r>
        <w:rPr>
          <w:rFonts w:eastAsia="Times New Roman" w:cstheme="minorHAnsi"/>
          <w:sz w:val="22"/>
          <w:szCs w:val="22"/>
        </w:rPr>
        <w:t xml:space="preserve">Embryonal </w:t>
      </w:r>
    </w:p>
    <w:p w14:paraId="7A5E24DC" w14:textId="1D850DB6"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Incidence and age</w:t>
      </w:r>
    </w:p>
    <w:p w14:paraId="08B91485" w14:textId="77777777" w:rsidR="00505B67" w:rsidRPr="00B31DBD"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Tumor marker characteristics</w:t>
      </w:r>
    </w:p>
    <w:p w14:paraId="3F54EAE3" w14:textId="77777777" w:rsidR="00505B67" w:rsidRDefault="00505B67" w:rsidP="00505B67">
      <w:pPr>
        <w:pStyle w:val="ListParagraph"/>
        <w:numPr>
          <w:ilvl w:val="2"/>
          <w:numId w:val="27"/>
        </w:numPr>
        <w:spacing w:after="0" w:line="240" w:lineRule="auto"/>
        <w:rPr>
          <w:rFonts w:eastAsia="Times New Roman" w:cstheme="minorHAnsi"/>
          <w:sz w:val="22"/>
          <w:szCs w:val="22"/>
        </w:rPr>
      </w:pPr>
      <w:r>
        <w:rPr>
          <w:rFonts w:eastAsia="Times New Roman" w:cstheme="minorHAnsi"/>
          <w:sz w:val="22"/>
          <w:szCs w:val="22"/>
        </w:rPr>
        <w:t>Yolk Sac</w:t>
      </w:r>
    </w:p>
    <w:p w14:paraId="37C3E5A0"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Incidence and age (children)</w:t>
      </w:r>
    </w:p>
    <w:p w14:paraId="714CF8D3"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AFP only</w:t>
      </w:r>
    </w:p>
    <w:p w14:paraId="30F29E5B"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Schiller-Duval Bodies</w:t>
      </w:r>
    </w:p>
    <w:p w14:paraId="66B1CB85" w14:textId="77777777" w:rsidR="00505B67" w:rsidRDefault="00505B67" w:rsidP="00505B67">
      <w:pPr>
        <w:pStyle w:val="ListParagraph"/>
        <w:numPr>
          <w:ilvl w:val="2"/>
          <w:numId w:val="27"/>
        </w:numPr>
        <w:spacing w:after="0" w:line="240" w:lineRule="auto"/>
        <w:rPr>
          <w:rFonts w:eastAsia="Times New Roman" w:cstheme="minorHAnsi"/>
          <w:sz w:val="22"/>
          <w:szCs w:val="22"/>
        </w:rPr>
      </w:pPr>
      <w:r>
        <w:rPr>
          <w:rFonts w:eastAsia="Times New Roman" w:cstheme="minorHAnsi"/>
          <w:sz w:val="22"/>
          <w:szCs w:val="22"/>
        </w:rPr>
        <w:t>Choriocarcinoma</w:t>
      </w:r>
    </w:p>
    <w:p w14:paraId="4DD98B93"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Incidence and age</w:t>
      </w:r>
    </w:p>
    <w:p w14:paraId="2DCC7393"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HCG only</w:t>
      </w:r>
    </w:p>
    <w:p w14:paraId="177A9AD5"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Mixed with other cell types</w:t>
      </w:r>
    </w:p>
    <w:p w14:paraId="55929B58" w14:textId="77777777" w:rsidR="00505B67" w:rsidRDefault="00505B67" w:rsidP="00505B67">
      <w:pPr>
        <w:pStyle w:val="ListParagraph"/>
        <w:numPr>
          <w:ilvl w:val="2"/>
          <w:numId w:val="27"/>
        </w:numPr>
        <w:spacing w:after="0" w:line="240" w:lineRule="auto"/>
        <w:rPr>
          <w:rFonts w:eastAsia="Times New Roman" w:cstheme="minorHAnsi"/>
          <w:sz w:val="22"/>
          <w:szCs w:val="22"/>
        </w:rPr>
      </w:pPr>
      <w:r>
        <w:rPr>
          <w:rFonts w:eastAsia="Times New Roman" w:cstheme="minorHAnsi"/>
          <w:sz w:val="22"/>
          <w:szCs w:val="22"/>
        </w:rPr>
        <w:t>Teratoma</w:t>
      </w:r>
    </w:p>
    <w:p w14:paraId="745E611F"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Incidence and age</w:t>
      </w:r>
    </w:p>
    <w:p w14:paraId="63C0E084" w14:textId="77777777" w:rsid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No tumor markers</w:t>
      </w:r>
    </w:p>
    <w:p w14:paraId="261D5606" w14:textId="1722B4A0" w:rsidR="00505B67" w:rsidRPr="00505B67" w:rsidRDefault="00505B67" w:rsidP="00505B67">
      <w:pPr>
        <w:pStyle w:val="ListParagraph"/>
        <w:numPr>
          <w:ilvl w:val="3"/>
          <w:numId w:val="27"/>
        </w:numPr>
        <w:spacing w:after="0" w:line="240" w:lineRule="auto"/>
        <w:rPr>
          <w:rFonts w:eastAsia="Times New Roman" w:cstheme="minorHAnsi"/>
          <w:sz w:val="22"/>
          <w:szCs w:val="22"/>
        </w:rPr>
      </w:pPr>
      <w:r>
        <w:rPr>
          <w:rFonts w:eastAsia="Times New Roman" w:cstheme="minorHAnsi"/>
          <w:sz w:val="22"/>
          <w:szCs w:val="22"/>
        </w:rPr>
        <w:t>Chemo/radio resistant</w:t>
      </w:r>
    </w:p>
    <w:p w14:paraId="4E79E48B" w14:textId="77777777" w:rsidR="00505B67" w:rsidRDefault="00505B67" w:rsidP="00505B67">
      <w:pPr>
        <w:keepNext/>
      </w:pPr>
      <w:r w:rsidRPr="009D0F55">
        <w:rPr>
          <w:rFonts w:eastAsia="Times New Roman" w:cstheme="minorHAnsi"/>
          <w:color w:val="000000"/>
          <w:sz w:val="22"/>
          <w:szCs w:val="22"/>
          <w:bdr w:val="none" w:sz="0" w:space="0" w:color="auto" w:frame="1"/>
        </w:rPr>
        <w:fldChar w:fldCharType="begin"/>
      </w:r>
      <w:r w:rsidRPr="009D0F55">
        <w:rPr>
          <w:rFonts w:eastAsia="Times New Roman" w:cstheme="minorHAnsi"/>
          <w:color w:val="000000"/>
          <w:sz w:val="22"/>
          <w:szCs w:val="22"/>
          <w:bdr w:val="none" w:sz="0" w:space="0" w:color="auto" w:frame="1"/>
        </w:rPr>
        <w:instrText xml:space="preserve"> INCLUDEPICTURE "https://lh5.googleusercontent.com/-uEUNhsrUoIinwGFWRfpkryWTQLm1CpqqEjzIM5RfvCLDAI2lbnveDB0nixLZDxzfGXxfDUrPM7EogN76FJCZf6OepNZYKPGlxvlsiZ2UgkRXuvNL71ggN2UPCaizbOC-N0o-LfI" \* MERGEFORMATINET </w:instrText>
      </w:r>
      <w:r w:rsidRPr="009D0F55">
        <w:rPr>
          <w:rFonts w:eastAsia="Times New Roman" w:cstheme="minorHAnsi"/>
          <w:color w:val="000000"/>
          <w:sz w:val="22"/>
          <w:szCs w:val="22"/>
          <w:bdr w:val="none" w:sz="0" w:space="0" w:color="auto" w:frame="1"/>
        </w:rPr>
        <w:fldChar w:fldCharType="end"/>
      </w:r>
    </w:p>
    <w:p w14:paraId="0CAE65BD" w14:textId="77777777" w:rsidR="008E193D" w:rsidRPr="008E193D" w:rsidRDefault="00505B67" w:rsidP="008E193D">
      <w:pPr>
        <w:pStyle w:val="ListParagraph"/>
        <w:numPr>
          <w:ilvl w:val="0"/>
          <w:numId w:val="34"/>
        </w:numPr>
        <w:rPr>
          <w:rFonts w:eastAsia="Times New Roman" w:cstheme="minorHAnsi"/>
          <w:sz w:val="22"/>
          <w:szCs w:val="22"/>
        </w:rPr>
      </w:pPr>
      <w:r w:rsidRPr="00505B67">
        <w:rPr>
          <w:rFonts w:eastAsia="Times New Roman" w:cstheme="minorHAnsi"/>
          <w:b/>
          <w:bCs/>
          <w:color w:val="000000"/>
          <w:sz w:val="22"/>
          <w:szCs w:val="22"/>
          <w:shd w:val="clear" w:color="auto" w:fill="FFFFFF"/>
        </w:rPr>
        <w:t>Epidemiology</w:t>
      </w:r>
    </w:p>
    <w:p w14:paraId="65C794C1" w14:textId="7C942273" w:rsidR="00505B67" w:rsidRPr="008E193D" w:rsidRDefault="00505B67" w:rsidP="008E193D">
      <w:pPr>
        <w:pStyle w:val="ListParagraph"/>
        <w:numPr>
          <w:ilvl w:val="0"/>
          <w:numId w:val="29"/>
        </w:numPr>
        <w:rPr>
          <w:rFonts w:eastAsia="Times New Roman" w:cstheme="minorHAnsi"/>
          <w:sz w:val="22"/>
          <w:szCs w:val="22"/>
        </w:rPr>
      </w:pPr>
      <w:r w:rsidRPr="008E193D">
        <w:rPr>
          <w:rFonts w:eastAsia="Times New Roman" w:cstheme="minorHAnsi"/>
          <w:sz w:val="22"/>
          <w:szCs w:val="22"/>
        </w:rPr>
        <w:t>Age</w:t>
      </w:r>
    </w:p>
    <w:p w14:paraId="34A2AA53" w14:textId="77777777" w:rsidR="00505B67" w:rsidRDefault="00505B67" w:rsidP="00505B67">
      <w:pPr>
        <w:pStyle w:val="ListParagraph"/>
        <w:numPr>
          <w:ilvl w:val="0"/>
          <w:numId w:val="29"/>
        </w:numPr>
        <w:spacing w:after="0" w:line="240" w:lineRule="auto"/>
        <w:rPr>
          <w:rFonts w:eastAsia="Times New Roman" w:cstheme="minorHAnsi"/>
          <w:sz w:val="22"/>
          <w:szCs w:val="22"/>
        </w:rPr>
      </w:pPr>
      <w:r>
        <w:rPr>
          <w:rFonts w:eastAsia="Times New Roman" w:cstheme="minorHAnsi"/>
          <w:sz w:val="22"/>
          <w:szCs w:val="22"/>
        </w:rPr>
        <w:t>GCT and sex cord stromal tumors (Leydid and Sertoli) distribution</w:t>
      </w:r>
    </w:p>
    <w:p w14:paraId="5F6CEF71" w14:textId="77777777" w:rsidR="00505B67" w:rsidRDefault="00505B67" w:rsidP="00505B67">
      <w:pPr>
        <w:pStyle w:val="ListParagraph"/>
        <w:numPr>
          <w:ilvl w:val="0"/>
          <w:numId w:val="29"/>
        </w:numPr>
        <w:spacing w:after="0" w:line="240" w:lineRule="auto"/>
        <w:rPr>
          <w:rFonts w:eastAsia="Times New Roman" w:cstheme="minorHAnsi"/>
          <w:sz w:val="22"/>
          <w:szCs w:val="22"/>
        </w:rPr>
      </w:pPr>
      <w:r>
        <w:rPr>
          <w:rFonts w:eastAsia="Times New Roman" w:cstheme="minorHAnsi"/>
          <w:sz w:val="22"/>
          <w:szCs w:val="22"/>
        </w:rPr>
        <w:t>Risk factors</w:t>
      </w:r>
    </w:p>
    <w:p w14:paraId="712AB237" w14:textId="77777777" w:rsidR="00505B67"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Intratubular germ cell neoplasia (50% risk of testis cancer)</w:t>
      </w:r>
    </w:p>
    <w:p w14:paraId="0E03E4F7" w14:textId="77777777" w:rsidR="00505B67"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Cryptorchidism</w:t>
      </w:r>
    </w:p>
    <w:p w14:paraId="46738A4F" w14:textId="77777777" w:rsidR="00505B67" w:rsidRPr="00B31DBD"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Family history</w:t>
      </w:r>
    </w:p>
    <w:p w14:paraId="598DC37A" w14:textId="77777777" w:rsidR="00505B67" w:rsidRDefault="00505B67" w:rsidP="00505B67">
      <w:pPr>
        <w:pStyle w:val="ListParagraph"/>
        <w:numPr>
          <w:ilvl w:val="0"/>
          <w:numId w:val="29"/>
        </w:numPr>
        <w:spacing w:after="0" w:line="240" w:lineRule="auto"/>
        <w:rPr>
          <w:rFonts w:eastAsia="Times New Roman" w:cstheme="minorHAnsi"/>
          <w:sz w:val="22"/>
          <w:szCs w:val="22"/>
        </w:rPr>
      </w:pPr>
      <w:r>
        <w:rPr>
          <w:rFonts w:eastAsia="Times New Roman" w:cstheme="minorHAnsi"/>
          <w:sz w:val="22"/>
          <w:szCs w:val="22"/>
        </w:rPr>
        <w:t>Presentation</w:t>
      </w:r>
    </w:p>
    <w:p w14:paraId="2E9103CD" w14:textId="77777777" w:rsidR="00505B67"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Localized – painless scrotal mass</w:t>
      </w:r>
    </w:p>
    <w:p w14:paraId="0C4B9935" w14:textId="77777777" w:rsidR="00505B67"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Metastatic – location, pain, dyspnea</w:t>
      </w:r>
    </w:p>
    <w:p w14:paraId="5C23D8AD" w14:textId="02BC7AED" w:rsidR="00505B67" w:rsidRDefault="00505B67" w:rsidP="00505B67">
      <w:pPr>
        <w:pStyle w:val="ListParagraph"/>
        <w:numPr>
          <w:ilvl w:val="1"/>
          <w:numId w:val="29"/>
        </w:numPr>
        <w:spacing w:after="0" w:line="240" w:lineRule="auto"/>
        <w:rPr>
          <w:rFonts w:eastAsia="Times New Roman" w:cstheme="minorHAnsi"/>
          <w:sz w:val="22"/>
          <w:szCs w:val="22"/>
        </w:rPr>
      </w:pPr>
      <w:r>
        <w:rPr>
          <w:rFonts w:eastAsia="Times New Roman" w:cstheme="minorHAnsi"/>
          <w:sz w:val="22"/>
          <w:szCs w:val="22"/>
        </w:rPr>
        <w:t>Bilateral incidence and metachronous risk</w:t>
      </w:r>
    </w:p>
    <w:p w14:paraId="13C48515" w14:textId="77777777" w:rsidR="008E193D" w:rsidRPr="008E193D" w:rsidRDefault="008E193D" w:rsidP="008E193D">
      <w:pPr>
        <w:pStyle w:val="ListParagraph"/>
        <w:spacing w:after="0" w:line="240" w:lineRule="auto"/>
        <w:ind w:left="1440"/>
        <w:rPr>
          <w:rFonts w:eastAsia="Times New Roman" w:cstheme="minorHAnsi"/>
          <w:sz w:val="22"/>
          <w:szCs w:val="22"/>
        </w:rPr>
      </w:pPr>
    </w:p>
    <w:p w14:paraId="30EA2FDA" w14:textId="7A98FF1E" w:rsidR="00505B67" w:rsidRPr="00505B67" w:rsidRDefault="00505B67" w:rsidP="00505B67">
      <w:pPr>
        <w:pStyle w:val="ListParagraph"/>
        <w:numPr>
          <w:ilvl w:val="0"/>
          <w:numId w:val="34"/>
        </w:numPr>
        <w:rPr>
          <w:rFonts w:eastAsia="Times New Roman" w:cstheme="minorHAnsi"/>
          <w:b/>
          <w:bCs/>
          <w:color w:val="000000"/>
          <w:sz w:val="22"/>
          <w:szCs w:val="22"/>
        </w:rPr>
      </w:pPr>
      <w:r w:rsidRPr="00505B67">
        <w:rPr>
          <w:rFonts w:eastAsia="Times New Roman" w:cstheme="minorHAnsi"/>
          <w:b/>
          <w:bCs/>
          <w:color w:val="000000"/>
          <w:sz w:val="22"/>
          <w:szCs w:val="22"/>
        </w:rPr>
        <w:t>Diagnosis and Stagin</w:t>
      </w:r>
      <w:r>
        <w:rPr>
          <w:rFonts w:eastAsia="Times New Roman" w:cstheme="minorHAnsi"/>
          <w:b/>
          <w:bCs/>
          <w:color w:val="000000"/>
          <w:sz w:val="22"/>
          <w:szCs w:val="22"/>
        </w:rPr>
        <w:t>g</w:t>
      </w:r>
    </w:p>
    <w:p w14:paraId="233A8681" w14:textId="77777777" w:rsidR="00505B67" w:rsidRDefault="00505B67" w:rsidP="00505B67">
      <w:pPr>
        <w:pStyle w:val="ListParagraph"/>
        <w:numPr>
          <w:ilvl w:val="0"/>
          <w:numId w:val="30"/>
        </w:numPr>
        <w:spacing w:after="0" w:line="240" w:lineRule="auto"/>
        <w:rPr>
          <w:rFonts w:eastAsia="Times New Roman" w:cstheme="minorHAnsi"/>
          <w:sz w:val="22"/>
          <w:szCs w:val="22"/>
        </w:rPr>
      </w:pPr>
      <w:r>
        <w:rPr>
          <w:rFonts w:eastAsia="Times New Roman" w:cstheme="minorHAnsi"/>
          <w:sz w:val="22"/>
          <w:szCs w:val="22"/>
        </w:rPr>
        <w:t>History and physical</w:t>
      </w:r>
    </w:p>
    <w:p w14:paraId="1746C135" w14:textId="77777777" w:rsidR="00505B67" w:rsidRDefault="00505B67" w:rsidP="00505B67">
      <w:pPr>
        <w:pStyle w:val="ListParagraph"/>
        <w:numPr>
          <w:ilvl w:val="0"/>
          <w:numId w:val="30"/>
        </w:numPr>
        <w:spacing w:after="0" w:line="240" w:lineRule="auto"/>
        <w:rPr>
          <w:rFonts w:eastAsia="Times New Roman" w:cstheme="minorHAnsi"/>
          <w:sz w:val="22"/>
          <w:szCs w:val="22"/>
        </w:rPr>
      </w:pPr>
      <w:r>
        <w:rPr>
          <w:rFonts w:eastAsia="Times New Roman" w:cstheme="minorHAnsi"/>
          <w:sz w:val="22"/>
          <w:szCs w:val="22"/>
        </w:rPr>
        <w:t>Scrotal US</w:t>
      </w:r>
    </w:p>
    <w:p w14:paraId="106EC687"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Solid lesion</w:t>
      </w:r>
    </w:p>
    <w:p w14:paraId="04C2EC55" w14:textId="77777777" w:rsidR="00505B67" w:rsidRDefault="00505B67" w:rsidP="00505B67">
      <w:pPr>
        <w:pStyle w:val="ListParagraph"/>
        <w:numPr>
          <w:ilvl w:val="0"/>
          <w:numId w:val="30"/>
        </w:numPr>
        <w:spacing w:after="0" w:line="240" w:lineRule="auto"/>
        <w:rPr>
          <w:rFonts w:eastAsia="Times New Roman" w:cstheme="minorHAnsi"/>
          <w:sz w:val="22"/>
          <w:szCs w:val="22"/>
        </w:rPr>
      </w:pPr>
      <w:r>
        <w:rPr>
          <w:rFonts w:eastAsia="Times New Roman" w:cstheme="minorHAnsi"/>
          <w:sz w:val="22"/>
          <w:szCs w:val="22"/>
        </w:rPr>
        <w:t xml:space="preserve">Radical Orchiectomy </w:t>
      </w:r>
    </w:p>
    <w:p w14:paraId="44F130B3"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Diagnostic tool and therapeutic</w:t>
      </w:r>
    </w:p>
    <w:p w14:paraId="73E6293A"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Sperm banking</w:t>
      </w:r>
    </w:p>
    <w:p w14:paraId="5FC88CFB" w14:textId="77777777" w:rsidR="00505B67" w:rsidRPr="001F0F36"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prosthetic</w:t>
      </w:r>
    </w:p>
    <w:p w14:paraId="2BD55D37" w14:textId="77777777" w:rsidR="00505B67" w:rsidRDefault="00505B67" w:rsidP="00505B67">
      <w:pPr>
        <w:pStyle w:val="ListParagraph"/>
        <w:numPr>
          <w:ilvl w:val="0"/>
          <w:numId w:val="30"/>
        </w:numPr>
        <w:spacing w:after="0" w:line="240" w:lineRule="auto"/>
        <w:rPr>
          <w:rFonts w:eastAsia="Times New Roman" w:cstheme="minorHAnsi"/>
          <w:sz w:val="22"/>
          <w:szCs w:val="22"/>
        </w:rPr>
      </w:pPr>
      <w:r>
        <w:rPr>
          <w:rFonts w:eastAsia="Times New Roman" w:cstheme="minorHAnsi"/>
          <w:sz w:val="22"/>
          <w:szCs w:val="22"/>
        </w:rPr>
        <w:t>Staging</w:t>
      </w:r>
    </w:p>
    <w:p w14:paraId="3365CD44"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Axial imaging: CT – chest, abd, pelvis.  MRI as needed</w:t>
      </w:r>
    </w:p>
    <w:p w14:paraId="63806BB7"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Brain imaging only if suspicious</w:t>
      </w:r>
    </w:p>
    <w:p w14:paraId="50B1264B"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Tumor markers</w:t>
      </w:r>
    </w:p>
    <w:p w14:paraId="3716EAC8" w14:textId="77777777" w:rsidR="00505B67"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AFP</w:t>
      </w:r>
    </w:p>
    <w:p w14:paraId="0539C4D7" w14:textId="50CDC5F5" w:rsidR="00505B67" w:rsidRDefault="00505B67" w:rsidP="008E193D">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Tumor association</w:t>
      </w:r>
    </w:p>
    <w:p w14:paraId="144118D7"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Half-life</w:t>
      </w:r>
    </w:p>
    <w:p w14:paraId="2062B471" w14:textId="77777777" w:rsidR="00505B67"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bHCG</w:t>
      </w:r>
    </w:p>
    <w:p w14:paraId="05B11FB5"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Tumor association</w:t>
      </w:r>
    </w:p>
    <w:p w14:paraId="771A0F42" w14:textId="64E801E5" w:rsidR="00505B67" w:rsidRDefault="00505B67" w:rsidP="008E193D">
      <w:pPr>
        <w:pStyle w:val="ListParagraph"/>
        <w:numPr>
          <w:ilvl w:val="4"/>
          <w:numId w:val="30"/>
        </w:numPr>
        <w:spacing w:after="0" w:line="240" w:lineRule="auto"/>
        <w:rPr>
          <w:rFonts w:eastAsia="Times New Roman" w:cstheme="minorHAnsi"/>
          <w:sz w:val="22"/>
          <w:szCs w:val="22"/>
        </w:rPr>
      </w:pPr>
      <w:r>
        <w:rPr>
          <w:rFonts w:eastAsia="Times New Roman" w:cstheme="minorHAnsi"/>
          <w:sz w:val="22"/>
          <w:szCs w:val="22"/>
        </w:rPr>
        <w:t>Choriocarcinoma always</w:t>
      </w:r>
    </w:p>
    <w:p w14:paraId="3DC85322" w14:textId="77777777" w:rsidR="00505B67" w:rsidRDefault="00505B67" w:rsidP="00505B67">
      <w:pPr>
        <w:pStyle w:val="ListParagraph"/>
        <w:numPr>
          <w:ilvl w:val="4"/>
          <w:numId w:val="30"/>
        </w:numPr>
        <w:spacing w:after="0" w:line="240" w:lineRule="auto"/>
        <w:rPr>
          <w:rFonts w:eastAsia="Times New Roman" w:cstheme="minorHAnsi"/>
          <w:sz w:val="22"/>
          <w:szCs w:val="22"/>
        </w:rPr>
      </w:pPr>
      <w:r>
        <w:rPr>
          <w:rFonts w:eastAsia="Times New Roman" w:cstheme="minorHAnsi"/>
          <w:sz w:val="22"/>
          <w:szCs w:val="22"/>
        </w:rPr>
        <w:t>Others may</w:t>
      </w:r>
    </w:p>
    <w:p w14:paraId="492A1871"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Half-life</w:t>
      </w:r>
    </w:p>
    <w:p w14:paraId="6EF87FC3" w14:textId="77777777" w:rsidR="00505B67" w:rsidRPr="001F0F36"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False positive causes</w:t>
      </w:r>
    </w:p>
    <w:p w14:paraId="4E4A5E70" w14:textId="77777777" w:rsidR="00505B67"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LDH</w:t>
      </w:r>
    </w:p>
    <w:p w14:paraId="1615DF9B"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Reflective of disease burden</w:t>
      </w:r>
    </w:p>
    <w:p w14:paraId="60300CE1"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Half-life</w:t>
      </w:r>
    </w:p>
    <w:p w14:paraId="2E6B1032" w14:textId="77777777" w:rsidR="00505B67" w:rsidRPr="001F0F36"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MicroRNA and other novel biomarkers</w:t>
      </w:r>
    </w:p>
    <w:p w14:paraId="5C591CB0" w14:textId="77777777" w:rsidR="00505B67" w:rsidRDefault="00505B67" w:rsidP="00505B67">
      <w:pPr>
        <w:pStyle w:val="ListParagraph"/>
        <w:numPr>
          <w:ilvl w:val="1"/>
          <w:numId w:val="30"/>
        </w:numPr>
        <w:spacing w:after="0" w:line="240" w:lineRule="auto"/>
        <w:rPr>
          <w:rFonts w:eastAsia="Times New Roman" w:cstheme="minorHAnsi"/>
          <w:sz w:val="22"/>
          <w:szCs w:val="22"/>
        </w:rPr>
      </w:pPr>
      <w:r>
        <w:rPr>
          <w:rFonts w:eastAsia="Times New Roman" w:cstheme="minorHAnsi"/>
          <w:sz w:val="22"/>
          <w:szCs w:val="22"/>
        </w:rPr>
        <w:t>AJCC TNM staging system (8</w:t>
      </w:r>
      <w:r w:rsidRPr="001F0F36">
        <w:rPr>
          <w:rFonts w:eastAsia="Times New Roman" w:cstheme="minorHAnsi"/>
          <w:sz w:val="22"/>
          <w:szCs w:val="22"/>
          <w:vertAlign w:val="superscript"/>
        </w:rPr>
        <w:t>th</w:t>
      </w:r>
      <w:r>
        <w:rPr>
          <w:rFonts w:eastAsia="Times New Roman" w:cstheme="minorHAnsi"/>
          <w:sz w:val="22"/>
          <w:szCs w:val="22"/>
        </w:rPr>
        <w:t xml:space="preserve"> Edition)</w:t>
      </w:r>
    </w:p>
    <w:p w14:paraId="61AE7390" w14:textId="77777777" w:rsidR="00505B67"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Clinical</w:t>
      </w:r>
    </w:p>
    <w:p w14:paraId="7C943D2A" w14:textId="77777777" w:rsidR="00505B67" w:rsidRDefault="00505B67" w:rsidP="00505B67">
      <w:pPr>
        <w:pStyle w:val="ListParagraph"/>
        <w:numPr>
          <w:ilvl w:val="3"/>
          <w:numId w:val="30"/>
        </w:numPr>
        <w:spacing w:after="0" w:line="240" w:lineRule="auto"/>
        <w:rPr>
          <w:rFonts w:eastAsia="Times New Roman" w:cstheme="minorHAnsi"/>
          <w:sz w:val="22"/>
          <w:szCs w:val="22"/>
        </w:rPr>
      </w:pPr>
      <w:r>
        <w:rPr>
          <w:rFonts w:eastAsia="Times New Roman" w:cstheme="minorHAnsi"/>
          <w:sz w:val="22"/>
          <w:szCs w:val="22"/>
        </w:rPr>
        <w:t>Post-orchiectomy risk stratification (good, intermediate, poor)</w:t>
      </w:r>
    </w:p>
    <w:p w14:paraId="5DFB7D00" w14:textId="77777777" w:rsidR="00505B67" w:rsidRPr="001F0F36" w:rsidRDefault="00505B67" w:rsidP="00505B67">
      <w:pPr>
        <w:pStyle w:val="ListParagraph"/>
        <w:numPr>
          <w:ilvl w:val="2"/>
          <w:numId w:val="30"/>
        </w:numPr>
        <w:spacing w:after="0" w:line="240" w:lineRule="auto"/>
        <w:rPr>
          <w:rFonts w:eastAsia="Times New Roman" w:cstheme="minorHAnsi"/>
          <w:sz w:val="22"/>
          <w:szCs w:val="22"/>
        </w:rPr>
      </w:pPr>
      <w:r>
        <w:rPr>
          <w:rFonts w:eastAsia="Times New Roman" w:cstheme="minorHAnsi"/>
          <w:sz w:val="22"/>
          <w:szCs w:val="22"/>
        </w:rPr>
        <w:t>Pathologic – post RPLND</w:t>
      </w:r>
    </w:p>
    <w:p w14:paraId="13F755E0" w14:textId="77777777" w:rsidR="00505B67" w:rsidRPr="00CE5E25" w:rsidRDefault="00505B67" w:rsidP="00505B67">
      <w:pPr>
        <w:rPr>
          <w:rFonts w:eastAsia="Times New Roman" w:cstheme="minorHAnsi"/>
          <w:sz w:val="22"/>
          <w:szCs w:val="22"/>
        </w:rPr>
      </w:pPr>
    </w:p>
    <w:p w14:paraId="12A622EE" w14:textId="77777777" w:rsidR="00505B67" w:rsidRPr="009D0F55" w:rsidRDefault="00505B67" w:rsidP="00505B67">
      <w:pPr>
        <w:rPr>
          <w:rFonts w:eastAsia="Times New Roman" w:cstheme="minorHAnsi"/>
          <w:sz w:val="22"/>
          <w:szCs w:val="22"/>
        </w:rPr>
      </w:pPr>
      <w:r w:rsidRPr="009D0F55">
        <w:rPr>
          <w:rFonts w:eastAsia="Times New Roman" w:cstheme="minorHAnsi"/>
          <w:color w:val="000000"/>
          <w:sz w:val="22"/>
          <w:szCs w:val="22"/>
        </w:rPr>
        <w:t> </w:t>
      </w:r>
    </w:p>
    <w:p w14:paraId="7CE9D537" w14:textId="77777777" w:rsidR="008E193D" w:rsidRDefault="00505B67" w:rsidP="00505B67">
      <w:pPr>
        <w:pStyle w:val="ListParagraph"/>
        <w:numPr>
          <w:ilvl w:val="0"/>
          <w:numId w:val="34"/>
        </w:numPr>
        <w:rPr>
          <w:rFonts w:eastAsia="Times New Roman" w:cstheme="minorHAnsi"/>
          <w:b/>
          <w:bCs/>
          <w:color w:val="000000"/>
          <w:sz w:val="22"/>
          <w:szCs w:val="22"/>
        </w:rPr>
      </w:pPr>
      <w:r w:rsidRPr="00505B67">
        <w:rPr>
          <w:rFonts w:eastAsia="Times New Roman" w:cstheme="minorHAnsi"/>
          <w:b/>
          <w:bCs/>
          <w:color w:val="000000"/>
          <w:sz w:val="22"/>
          <w:szCs w:val="22"/>
        </w:rPr>
        <w:t>Management</w:t>
      </w:r>
    </w:p>
    <w:p w14:paraId="6B0C10F3" w14:textId="754FC543" w:rsidR="00505B67" w:rsidRPr="008E193D" w:rsidRDefault="00505B67" w:rsidP="008E193D">
      <w:pPr>
        <w:pStyle w:val="ListParagraph"/>
        <w:numPr>
          <w:ilvl w:val="0"/>
          <w:numId w:val="31"/>
        </w:numPr>
        <w:rPr>
          <w:rFonts w:eastAsia="Times New Roman" w:cstheme="minorHAnsi"/>
          <w:b/>
          <w:bCs/>
          <w:color w:val="000000"/>
          <w:sz w:val="22"/>
          <w:szCs w:val="22"/>
        </w:rPr>
      </w:pPr>
      <w:r w:rsidRPr="008E193D">
        <w:rPr>
          <w:rFonts w:eastAsia="Times New Roman" w:cstheme="minorHAnsi"/>
          <w:sz w:val="22"/>
          <w:szCs w:val="22"/>
        </w:rPr>
        <w:t>Pure Seminoma</w:t>
      </w:r>
    </w:p>
    <w:p w14:paraId="48F31C49" w14:textId="77777777" w:rsidR="00505B67" w:rsidRDefault="00505B67" w:rsidP="008E193D">
      <w:pPr>
        <w:pStyle w:val="ListParagraph"/>
        <w:numPr>
          <w:ilvl w:val="1"/>
          <w:numId w:val="31"/>
        </w:numPr>
        <w:spacing w:after="0" w:line="240" w:lineRule="auto"/>
        <w:rPr>
          <w:rFonts w:eastAsia="Times New Roman" w:cstheme="minorHAnsi"/>
          <w:sz w:val="22"/>
          <w:szCs w:val="22"/>
        </w:rPr>
      </w:pPr>
      <w:r>
        <w:rPr>
          <w:rFonts w:eastAsia="Times New Roman" w:cstheme="minorHAnsi"/>
          <w:sz w:val="22"/>
          <w:szCs w:val="22"/>
        </w:rPr>
        <w:t>NCCN Guidelines by stage</w:t>
      </w:r>
    </w:p>
    <w:p w14:paraId="6478AD07" w14:textId="7AA1AD8E" w:rsidR="008E193D" w:rsidRDefault="00505B67" w:rsidP="008E193D">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Surveillance</w:t>
      </w:r>
    </w:p>
    <w:p w14:paraId="6FCE12C4" w14:textId="1F8A53CA" w:rsidR="008E193D" w:rsidRPr="008E193D" w:rsidRDefault="008E193D" w:rsidP="008E193D">
      <w:pPr>
        <w:pStyle w:val="ListParagraph"/>
        <w:spacing w:after="0" w:line="240" w:lineRule="auto"/>
        <w:ind w:left="2160" w:firstLine="720"/>
        <w:rPr>
          <w:rFonts w:eastAsia="Times New Roman" w:cstheme="minorHAnsi"/>
          <w:sz w:val="22"/>
          <w:szCs w:val="22"/>
        </w:rPr>
      </w:pPr>
      <w:r>
        <w:rPr>
          <w:rFonts w:eastAsia="Times New Roman" w:cstheme="minorHAnsi"/>
          <w:sz w:val="22"/>
          <w:szCs w:val="22"/>
        </w:rPr>
        <w:t xml:space="preserve">a. </w:t>
      </w:r>
      <w:r w:rsidR="00505B67" w:rsidRPr="008E193D">
        <w:rPr>
          <w:rFonts w:eastAsia="Times New Roman" w:cstheme="minorHAnsi"/>
          <w:sz w:val="22"/>
          <w:szCs w:val="22"/>
        </w:rPr>
        <w:t>protocol</w:t>
      </w:r>
    </w:p>
    <w:p w14:paraId="0EDC364A" w14:textId="7EEA807A" w:rsidR="00505B67" w:rsidRDefault="008E193D" w:rsidP="008E193D">
      <w:pPr>
        <w:pStyle w:val="ListParagraph"/>
        <w:spacing w:after="0" w:line="240" w:lineRule="auto"/>
        <w:ind w:left="1440" w:firstLine="540"/>
        <w:rPr>
          <w:rFonts w:eastAsia="Times New Roman" w:cstheme="minorHAnsi"/>
          <w:sz w:val="22"/>
          <w:szCs w:val="22"/>
        </w:rPr>
      </w:pPr>
      <w:r>
        <w:rPr>
          <w:rFonts w:eastAsia="Times New Roman" w:cstheme="minorHAnsi"/>
          <w:sz w:val="22"/>
          <w:szCs w:val="22"/>
        </w:rPr>
        <w:t xml:space="preserve">Ii. </w:t>
      </w:r>
      <w:r w:rsidR="00505B67">
        <w:rPr>
          <w:rFonts w:eastAsia="Times New Roman" w:cstheme="minorHAnsi"/>
          <w:sz w:val="22"/>
          <w:szCs w:val="22"/>
        </w:rPr>
        <w:t xml:space="preserve">Radiation therapy </w:t>
      </w:r>
    </w:p>
    <w:p w14:paraId="311B8069" w14:textId="2FDD3591" w:rsidR="00505B67" w:rsidRDefault="008E193D" w:rsidP="008E193D">
      <w:pPr>
        <w:pStyle w:val="ListParagraph"/>
        <w:spacing w:after="0" w:line="240" w:lineRule="auto"/>
        <w:ind w:left="2880"/>
        <w:rPr>
          <w:rFonts w:eastAsia="Times New Roman" w:cstheme="minorHAnsi"/>
          <w:sz w:val="22"/>
          <w:szCs w:val="22"/>
        </w:rPr>
      </w:pPr>
      <w:r>
        <w:rPr>
          <w:rFonts w:eastAsia="Times New Roman" w:cstheme="minorHAnsi"/>
          <w:sz w:val="22"/>
          <w:szCs w:val="22"/>
        </w:rPr>
        <w:t xml:space="preserve">b. </w:t>
      </w:r>
      <w:r w:rsidR="00505B67">
        <w:rPr>
          <w:rFonts w:eastAsia="Times New Roman" w:cstheme="minorHAnsi"/>
          <w:sz w:val="22"/>
          <w:szCs w:val="22"/>
        </w:rPr>
        <w:t>template</w:t>
      </w:r>
    </w:p>
    <w:p w14:paraId="071A1995" w14:textId="77777777" w:rsidR="00505B67" w:rsidRDefault="00505B67" w:rsidP="00505B67">
      <w:pPr>
        <w:pStyle w:val="ListParagraph"/>
        <w:numPr>
          <w:ilvl w:val="1"/>
          <w:numId w:val="31"/>
        </w:numPr>
        <w:spacing w:after="0" w:line="240" w:lineRule="auto"/>
        <w:rPr>
          <w:rFonts w:eastAsia="Times New Roman" w:cstheme="minorHAnsi"/>
          <w:sz w:val="22"/>
          <w:szCs w:val="22"/>
        </w:rPr>
      </w:pPr>
      <w:r>
        <w:rPr>
          <w:rFonts w:eastAsia="Times New Roman" w:cstheme="minorHAnsi"/>
          <w:sz w:val="22"/>
          <w:szCs w:val="22"/>
        </w:rPr>
        <w:t xml:space="preserve">Primary chemotherapy </w:t>
      </w:r>
    </w:p>
    <w:p w14:paraId="0F543004" w14:textId="77777777" w:rsidR="00505B67"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BEP and alternatives</w:t>
      </w:r>
    </w:p>
    <w:p w14:paraId="2BC2B67D" w14:textId="77777777" w:rsidR="00505B67" w:rsidRPr="00CE5E25"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Morbidity</w:t>
      </w:r>
    </w:p>
    <w:p w14:paraId="67DF9341" w14:textId="77777777" w:rsidR="00505B67" w:rsidRDefault="00505B67" w:rsidP="00505B67">
      <w:pPr>
        <w:pStyle w:val="ListParagraph"/>
        <w:numPr>
          <w:ilvl w:val="1"/>
          <w:numId w:val="31"/>
        </w:numPr>
        <w:spacing w:after="0" w:line="240" w:lineRule="auto"/>
        <w:rPr>
          <w:rFonts w:eastAsia="Times New Roman" w:cstheme="minorHAnsi"/>
          <w:sz w:val="22"/>
          <w:szCs w:val="22"/>
        </w:rPr>
      </w:pPr>
      <w:r>
        <w:rPr>
          <w:rFonts w:eastAsia="Times New Roman" w:cstheme="minorHAnsi"/>
          <w:sz w:val="22"/>
          <w:szCs w:val="22"/>
        </w:rPr>
        <w:t>Management of residual mass (&lt; 3 cm vs &gt; 3 cm)</w:t>
      </w:r>
    </w:p>
    <w:p w14:paraId="07210726" w14:textId="77777777" w:rsidR="00505B67"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Impact of tumor markers</w:t>
      </w:r>
    </w:p>
    <w:p w14:paraId="191BEAD0" w14:textId="77777777" w:rsidR="00505B67"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Imaging – PET activity</w:t>
      </w:r>
    </w:p>
    <w:p w14:paraId="5F0BF544" w14:textId="77777777" w:rsidR="00505B67"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RPLND and template</w:t>
      </w:r>
    </w:p>
    <w:p w14:paraId="68CD2B62" w14:textId="77777777" w:rsidR="00505B67" w:rsidRPr="00CE5E25" w:rsidRDefault="00505B67" w:rsidP="00505B67">
      <w:pPr>
        <w:pStyle w:val="ListParagraph"/>
        <w:numPr>
          <w:ilvl w:val="2"/>
          <w:numId w:val="31"/>
        </w:numPr>
        <w:spacing w:after="0" w:line="240" w:lineRule="auto"/>
        <w:rPr>
          <w:rFonts w:eastAsia="Times New Roman" w:cstheme="minorHAnsi"/>
          <w:sz w:val="22"/>
          <w:szCs w:val="22"/>
        </w:rPr>
      </w:pPr>
      <w:r>
        <w:rPr>
          <w:rFonts w:eastAsia="Times New Roman" w:cstheme="minorHAnsi"/>
          <w:sz w:val="22"/>
          <w:szCs w:val="22"/>
        </w:rPr>
        <w:t>Salvage chemotherapy</w:t>
      </w:r>
    </w:p>
    <w:p w14:paraId="22064E35" w14:textId="4471C579" w:rsidR="00505B67" w:rsidRPr="008E193D" w:rsidRDefault="00505B67" w:rsidP="008E193D">
      <w:pPr>
        <w:pStyle w:val="ListParagraph"/>
        <w:numPr>
          <w:ilvl w:val="0"/>
          <w:numId w:val="31"/>
        </w:numPr>
        <w:rPr>
          <w:rFonts w:eastAsia="Times New Roman" w:cstheme="minorHAnsi"/>
          <w:sz w:val="22"/>
          <w:szCs w:val="22"/>
        </w:rPr>
      </w:pPr>
      <w:r w:rsidRPr="008E193D">
        <w:rPr>
          <w:rFonts w:eastAsia="Times New Roman" w:cstheme="minorHAnsi"/>
          <w:sz w:val="22"/>
          <w:szCs w:val="22"/>
        </w:rPr>
        <w:t>NSGCT</w:t>
      </w:r>
    </w:p>
    <w:p w14:paraId="66F3078A" w14:textId="4D96BDA9" w:rsidR="00505B67" w:rsidRPr="008E193D" w:rsidRDefault="00505B67" w:rsidP="008E193D">
      <w:pPr>
        <w:pStyle w:val="ListParagraph"/>
        <w:numPr>
          <w:ilvl w:val="0"/>
          <w:numId w:val="32"/>
        </w:numPr>
        <w:spacing w:after="0" w:line="240" w:lineRule="auto"/>
        <w:rPr>
          <w:rFonts w:eastAsia="Times New Roman" w:cstheme="minorHAnsi"/>
          <w:sz w:val="22"/>
          <w:szCs w:val="22"/>
        </w:rPr>
      </w:pPr>
      <w:r w:rsidRPr="008E193D">
        <w:rPr>
          <w:rFonts w:eastAsia="Times New Roman" w:cstheme="minorHAnsi"/>
          <w:sz w:val="22"/>
          <w:szCs w:val="22"/>
        </w:rPr>
        <w:t>NCCN Guidelines by stage</w:t>
      </w:r>
    </w:p>
    <w:p w14:paraId="1475337E" w14:textId="77777777" w:rsidR="00505B67" w:rsidRDefault="00505B67" w:rsidP="00505B67">
      <w:pPr>
        <w:pStyle w:val="ListParagraph"/>
        <w:numPr>
          <w:ilvl w:val="0"/>
          <w:numId w:val="32"/>
        </w:numPr>
        <w:spacing w:after="0" w:line="240" w:lineRule="auto"/>
        <w:rPr>
          <w:rFonts w:eastAsia="Times New Roman" w:cstheme="minorHAnsi"/>
          <w:sz w:val="22"/>
          <w:szCs w:val="22"/>
        </w:rPr>
      </w:pPr>
      <w:r>
        <w:rPr>
          <w:rFonts w:eastAsia="Times New Roman" w:cstheme="minorHAnsi"/>
          <w:sz w:val="22"/>
          <w:szCs w:val="22"/>
        </w:rPr>
        <w:t>Risk factors at orchiectomy</w:t>
      </w:r>
    </w:p>
    <w:p w14:paraId="6F453400" w14:textId="66E891E4" w:rsidR="00505B67" w:rsidRDefault="00505B67" w:rsidP="008E193D">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Lymphovascular invasion</w:t>
      </w:r>
    </w:p>
    <w:p w14:paraId="4CE8CBED"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pT2-4</w:t>
      </w:r>
    </w:p>
    <w:p w14:paraId="19E41A8B"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embryonal carcinoma predominance</w:t>
      </w:r>
    </w:p>
    <w:p w14:paraId="5EDAF8FF"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teratoma</w:t>
      </w:r>
    </w:p>
    <w:p w14:paraId="118F38D0" w14:textId="77777777" w:rsidR="00505B67" w:rsidRDefault="00505B67" w:rsidP="00505B67">
      <w:pPr>
        <w:pStyle w:val="ListParagraph"/>
        <w:numPr>
          <w:ilvl w:val="0"/>
          <w:numId w:val="32"/>
        </w:numPr>
        <w:spacing w:after="0" w:line="240" w:lineRule="auto"/>
        <w:rPr>
          <w:rFonts w:eastAsia="Times New Roman" w:cstheme="minorHAnsi"/>
          <w:sz w:val="22"/>
          <w:szCs w:val="22"/>
        </w:rPr>
      </w:pPr>
      <w:r>
        <w:rPr>
          <w:rFonts w:eastAsia="Times New Roman" w:cstheme="minorHAnsi"/>
          <w:sz w:val="22"/>
          <w:szCs w:val="22"/>
        </w:rPr>
        <w:t>Surveillance by stage</w:t>
      </w:r>
    </w:p>
    <w:p w14:paraId="3E8345CD"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protocol</w:t>
      </w:r>
    </w:p>
    <w:p w14:paraId="4D1992D4" w14:textId="77777777" w:rsidR="00505B67" w:rsidRDefault="00505B67" w:rsidP="00505B67">
      <w:pPr>
        <w:pStyle w:val="ListParagraph"/>
        <w:numPr>
          <w:ilvl w:val="0"/>
          <w:numId w:val="32"/>
        </w:numPr>
        <w:spacing w:after="0" w:line="240" w:lineRule="auto"/>
        <w:rPr>
          <w:rFonts w:eastAsia="Times New Roman" w:cstheme="minorHAnsi"/>
          <w:sz w:val="22"/>
          <w:szCs w:val="22"/>
        </w:rPr>
      </w:pPr>
      <w:r>
        <w:rPr>
          <w:rFonts w:eastAsia="Times New Roman" w:cstheme="minorHAnsi"/>
          <w:sz w:val="22"/>
          <w:szCs w:val="22"/>
        </w:rPr>
        <w:t>RPLND</w:t>
      </w:r>
    </w:p>
    <w:p w14:paraId="6922A22F"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Nerve-sparing</w:t>
      </w:r>
    </w:p>
    <w:p w14:paraId="70B4D6BD"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Template by stage</w:t>
      </w:r>
    </w:p>
    <w:p w14:paraId="649EFF8D"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Open vs. laparoscopic/robotic</w:t>
      </w:r>
    </w:p>
    <w:p w14:paraId="42BEBDD5" w14:textId="77777777" w:rsidR="00505B67" w:rsidRDefault="00505B67" w:rsidP="00505B67">
      <w:pPr>
        <w:pStyle w:val="ListParagraph"/>
        <w:numPr>
          <w:ilvl w:val="0"/>
          <w:numId w:val="32"/>
        </w:numPr>
        <w:spacing w:after="0" w:line="240" w:lineRule="auto"/>
        <w:rPr>
          <w:rFonts w:eastAsia="Times New Roman" w:cstheme="minorHAnsi"/>
          <w:sz w:val="22"/>
          <w:szCs w:val="22"/>
        </w:rPr>
      </w:pPr>
      <w:r>
        <w:rPr>
          <w:rFonts w:eastAsia="Times New Roman" w:cstheme="minorHAnsi"/>
          <w:sz w:val="22"/>
          <w:szCs w:val="22"/>
        </w:rPr>
        <w:t>Impact of tumor marker elevation</w:t>
      </w:r>
    </w:p>
    <w:p w14:paraId="2A8566A7"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Preoperative</w:t>
      </w:r>
    </w:p>
    <w:p w14:paraId="5ABFD914" w14:textId="77777777" w:rsidR="00505B67" w:rsidRDefault="00505B67" w:rsidP="00505B67">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Postoperative and role of salvage chemotherapy</w:t>
      </w:r>
    </w:p>
    <w:p w14:paraId="0CF7A7E4" w14:textId="77777777" w:rsidR="00505B67" w:rsidRDefault="00505B67" w:rsidP="00505B67">
      <w:pPr>
        <w:pStyle w:val="ListParagraph"/>
        <w:numPr>
          <w:ilvl w:val="0"/>
          <w:numId w:val="32"/>
        </w:numPr>
        <w:spacing w:after="0" w:line="240" w:lineRule="auto"/>
        <w:rPr>
          <w:rFonts w:eastAsia="Times New Roman" w:cstheme="minorHAnsi"/>
          <w:sz w:val="22"/>
          <w:szCs w:val="22"/>
        </w:rPr>
      </w:pPr>
      <w:r>
        <w:rPr>
          <w:rFonts w:eastAsia="Times New Roman" w:cstheme="minorHAnsi"/>
          <w:sz w:val="22"/>
          <w:szCs w:val="22"/>
        </w:rPr>
        <w:t>Primary chemotherapy</w:t>
      </w:r>
    </w:p>
    <w:p w14:paraId="13F07E38" w14:textId="6418E2C1" w:rsidR="00505B67" w:rsidRDefault="00505B67" w:rsidP="008E193D">
      <w:pPr>
        <w:pStyle w:val="ListParagraph"/>
        <w:numPr>
          <w:ilvl w:val="1"/>
          <w:numId w:val="32"/>
        </w:numPr>
        <w:spacing w:after="0" w:line="240" w:lineRule="auto"/>
        <w:rPr>
          <w:rFonts w:eastAsia="Times New Roman" w:cstheme="minorHAnsi"/>
          <w:sz w:val="22"/>
          <w:szCs w:val="22"/>
        </w:rPr>
      </w:pPr>
      <w:r>
        <w:rPr>
          <w:rFonts w:eastAsia="Times New Roman" w:cstheme="minorHAnsi"/>
          <w:sz w:val="22"/>
          <w:szCs w:val="22"/>
        </w:rPr>
        <w:t>BEP</w:t>
      </w:r>
    </w:p>
    <w:p w14:paraId="0C26DA27" w14:textId="5D643E41" w:rsidR="00505B67" w:rsidRPr="008E193D" w:rsidRDefault="008E193D" w:rsidP="008E193D">
      <w:pPr>
        <w:pStyle w:val="ListParagraph"/>
        <w:spacing w:after="0" w:line="240" w:lineRule="auto"/>
        <w:ind w:left="2880"/>
        <w:rPr>
          <w:rFonts w:eastAsia="Times New Roman" w:cstheme="minorHAnsi"/>
          <w:sz w:val="22"/>
          <w:szCs w:val="22"/>
        </w:rPr>
      </w:pPr>
      <w:r>
        <w:rPr>
          <w:rFonts w:eastAsia="Times New Roman" w:cstheme="minorHAnsi"/>
          <w:sz w:val="22"/>
          <w:szCs w:val="22"/>
        </w:rPr>
        <w:t xml:space="preserve">a. </w:t>
      </w:r>
      <w:r w:rsidR="00505B67" w:rsidRPr="008E193D">
        <w:rPr>
          <w:rFonts w:eastAsia="Times New Roman" w:cstheme="minorHAnsi"/>
          <w:sz w:val="22"/>
          <w:szCs w:val="22"/>
        </w:rPr>
        <w:t>morbidity</w:t>
      </w:r>
    </w:p>
    <w:p w14:paraId="401BF25E" w14:textId="77777777" w:rsidR="008E193D" w:rsidRDefault="00505B67" w:rsidP="008E193D">
      <w:pPr>
        <w:pStyle w:val="ListParagraph"/>
        <w:numPr>
          <w:ilvl w:val="1"/>
          <w:numId w:val="32"/>
        </w:numPr>
        <w:spacing w:after="0" w:line="240" w:lineRule="auto"/>
        <w:rPr>
          <w:rFonts w:eastAsia="Times New Roman" w:cstheme="minorHAnsi"/>
          <w:sz w:val="22"/>
          <w:szCs w:val="22"/>
        </w:rPr>
      </w:pPr>
      <w:r w:rsidRPr="008E193D">
        <w:rPr>
          <w:rFonts w:eastAsia="Times New Roman" w:cstheme="minorHAnsi"/>
          <w:sz w:val="22"/>
          <w:szCs w:val="22"/>
        </w:rPr>
        <w:t>Residual mass (&lt; 1 cm vs &gt; 1 cm) and role RPLND</w:t>
      </w:r>
    </w:p>
    <w:p w14:paraId="10507C1E" w14:textId="2BF3B964" w:rsidR="00505B67" w:rsidRPr="008E193D" w:rsidRDefault="00505B67" w:rsidP="008E193D">
      <w:pPr>
        <w:pStyle w:val="ListParagraph"/>
        <w:numPr>
          <w:ilvl w:val="1"/>
          <w:numId w:val="32"/>
        </w:numPr>
        <w:spacing w:after="0" w:line="240" w:lineRule="auto"/>
        <w:rPr>
          <w:rFonts w:eastAsia="Times New Roman" w:cstheme="minorHAnsi"/>
          <w:sz w:val="22"/>
          <w:szCs w:val="22"/>
        </w:rPr>
      </w:pPr>
      <w:r w:rsidRPr="008E193D">
        <w:rPr>
          <w:rFonts w:eastAsia="Times New Roman" w:cstheme="minorHAnsi"/>
          <w:sz w:val="22"/>
          <w:szCs w:val="22"/>
        </w:rPr>
        <w:t>Salvage chemotherapy if persistent disease after RPLND</w:t>
      </w:r>
    </w:p>
    <w:p w14:paraId="7AB646C3" w14:textId="77777777" w:rsidR="00505B67" w:rsidRDefault="00505B67" w:rsidP="00505B67">
      <w:pPr>
        <w:keepNext/>
        <w:rPr>
          <w:rFonts w:eastAsia="Times New Roman" w:cstheme="minorHAnsi"/>
          <w:color w:val="000000"/>
          <w:sz w:val="22"/>
          <w:szCs w:val="22"/>
          <w:bdr w:val="none" w:sz="0" w:space="0" w:color="auto" w:frame="1"/>
        </w:rPr>
      </w:pPr>
    </w:p>
    <w:p w14:paraId="3DC5AC10" w14:textId="136EE615" w:rsidR="00505B67" w:rsidRPr="008E193D" w:rsidRDefault="00505B67" w:rsidP="008E193D">
      <w:pPr>
        <w:pStyle w:val="ListParagraph"/>
        <w:keepNext/>
        <w:numPr>
          <w:ilvl w:val="0"/>
          <w:numId w:val="31"/>
        </w:numPr>
        <w:rPr>
          <w:rFonts w:eastAsia="Times New Roman" w:cstheme="minorHAnsi"/>
          <w:color w:val="000000"/>
          <w:sz w:val="22"/>
          <w:szCs w:val="22"/>
          <w:bdr w:val="none" w:sz="0" w:space="0" w:color="auto" w:frame="1"/>
        </w:rPr>
      </w:pPr>
      <w:r w:rsidRPr="008E193D">
        <w:rPr>
          <w:rFonts w:eastAsia="Times New Roman" w:cstheme="minorHAnsi"/>
          <w:color w:val="000000"/>
          <w:sz w:val="22"/>
          <w:szCs w:val="22"/>
          <w:bdr w:val="none" w:sz="0" w:space="0" w:color="auto" w:frame="1"/>
        </w:rPr>
        <w:t>RPLND</w:t>
      </w:r>
    </w:p>
    <w:p w14:paraId="6366BA27" w14:textId="534DD8CF" w:rsidR="00505B67" w:rsidRPr="008E193D" w:rsidRDefault="00505B67" w:rsidP="008E193D">
      <w:pPr>
        <w:pStyle w:val="ListParagraph"/>
        <w:keepNext/>
        <w:numPr>
          <w:ilvl w:val="0"/>
          <w:numId w:val="35"/>
        </w:numPr>
        <w:spacing w:after="0" w:line="240" w:lineRule="auto"/>
        <w:rPr>
          <w:rFonts w:eastAsia="Times New Roman" w:cstheme="minorHAnsi"/>
          <w:color w:val="000000"/>
          <w:sz w:val="22"/>
          <w:szCs w:val="22"/>
          <w:bdr w:val="none" w:sz="0" w:space="0" w:color="auto" w:frame="1"/>
        </w:rPr>
      </w:pPr>
      <w:r w:rsidRPr="008E193D">
        <w:rPr>
          <w:rFonts w:eastAsia="Times New Roman" w:cstheme="minorHAnsi"/>
          <w:color w:val="000000"/>
          <w:sz w:val="22"/>
          <w:szCs w:val="22"/>
          <w:bdr w:val="none" w:sz="0" w:space="0" w:color="auto" w:frame="1"/>
        </w:rPr>
        <w:t>Open technique</w:t>
      </w:r>
    </w:p>
    <w:p w14:paraId="770049EC" w14:textId="4E58B24D"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Template by stage</w:t>
      </w:r>
    </w:p>
    <w:p w14:paraId="6120E82E"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Nerve-sparing</w:t>
      </w:r>
    </w:p>
    <w:p w14:paraId="467819E2"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Complications</w:t>
      </w:r>
    </w:p>
    <w:p w14:paraId="0885BF88" w14:textId="135EF5AB" w:rsidR="00505B67" w:rsidRDefault="00505B67" w:rsidP="008E193D">
      <w:pPr>
        <w:pStyle w:val="ListParagraph"/>
        <w:keepNext/>
        <w:numPr>
          <w:ilvl w:val="2"/>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Ejaculatory dysfunction</w:t>
      </w:r>
    </w:p>
    <w:p w14:paraId="0E118260" w14:textId="77777777" w:rsidR="00505B67" w:rsidRDefault="00505B67" w:rsidP="008E193D">
      <w:pPr>
        <w:pStyle w:val="ListParagraph"/>
        <w:keepNext/>
        <w:numPr>
          <w:ilvl w:val="2"/>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Lymhocele and chyle leak</w:t>
      </w:r>
    </w:p>
    <w:p w14:paraId="50C358AB" w14:textId="77777777" w:rsidR="00505B67" w:rsidRDefault="00505B67" w:rsidP="008E193D">
      <w:pPr>
        <w:pStyle w:val="ListParagraph"/>
        <w:keepNext/>
        <w:numPr>
          <w:ilvl w:val="0"/>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Robotic/Laparoscopic technique</w:t>
      </w:r>
    </w:p>
    <w:p w14:paraId="712D7002"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Template by stage</w:t>
      </w:r>
    </w:p>
    <w:p w14:paraId="772EFF66"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Nerve-sparing strategies</w:t>
      </w:r>
    </w:p>
    <w:p w14:paraId="6108E3DD"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Efficacy by clinical stage</w:t>
      </w:r>
    </w:p>
    <w:p w14:paraId="2D1A8036"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Patient positioning options and port placement</w:t>
      </w:r>
    </w:p>
    <w:p w14:paraId="6CB552CF"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Complications</w:t>
      </w:r>
    </w:p>
    <w:p w14:paraId="0336BC13" w14:textId="724A490C" w:rsidR="00505B67" w:rsidRDefault="00505B67" w:rsidP="008E193D">
      <w:pPr>
        <w:pStyle w:val="ListParagraph"/>
        <w:keepNext/>
        <w:numPr>
          <w:ilvl w:val="2"/>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Ejaculatory dysfunction</w:t>
      </w:r>
    </w:p>
    <w:p w14:paraId="65D9D587" w14:textId="77777777" w:rsidR="00505B67" w:rsidRPr="00C2066A" w:rsidRDefault="00505B67" w:rsidP="008E193D">
      <w:pPr>
        <w:pStyle w:val="ListParagraph"/>
        <w:keepNext/>
        <w:numPr>
          <w:ilvl w:val="2"/>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Lymphocele and chyle leak</w:t>
      </w:r>
    </w:p>
    <w:p w14:paraId="70E197D3" w14:textId="77777777" w:rsidR="00505B67" w:rsidRDefault="00505B67" w:rsidP="008E193D">
      <w:pPr>
        <w:pStyle w:val="ListParagraph"/>
        <w:keepNext/>
        <w:numPr>
          <w:ilvl w:val="0"/>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Consideration of preoperative chemotherapy (bleomycin and pulmonary toxicity)</w:t>
      </w:r>
    </w:p>
    <w:p w14:paraId="198A6D32" w14:textId="77777777" w:rsidR="00505B67" w:rsidRDefault="00505B67" w:rsidP="008E193D">
      <w:pPr>
        <w:pStyle w:val="ListParagraph"/>
        <w:keepNext/>
        <w:numPr>
          <w:ilvl w:val="0"/>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Contraindications to open and robotic techniques</w:t>
      </w:r>
    </w:p>
    <w:p w14:paraId="6E8BCE3C" w14:textId="77777777" w:rsidR="00505B67"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Prior surgery</w:t>
      </w:r>
    </w:p>
    <w:p w14:paraId="0473C10C" w14:textId="77777777" w:rsidR="00505B67" w:rsidRPr="00C2066A" w:rsidRDefault="00505B67" w:rsidP="008E193D">
      <w:pPr>
        <w:pStyle w:val="ListParagraph"/>
        <w:keepNext/>
        <w:numPr>
          <w:ilvl w:val="1"/>
          <w:numId w:val="35"/>
        </w:numPr>
        <w:spacing w:after="0" w:line="240" w:lineRule="auto"/>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Tumor size and location</w:t>
      </w:r>
    </w:p>
    <w:p w14:paraId="67C1968A" w14:textId="77777777" w:rsidR="00505B67" w:rsidRDefault="00505B67" w:rsidP="00505B67">
      <w:pPr>
        <w:keepNext/>
      </w:pPr>
      <w:r w:rsidRPr="009D0F55">
        <w:rPr>
          <w:rFonts w:eastAsia="Times New Roman" w:cstheme="minorHAnsi"/>
          <w:color w:val="000000"/>
          <w:sz w:val="22"/>
          <w:szCs w:val="22"/>
          <w:bdr w:val="none" w:sz="0" w:space="0" w:color="auto" w:frame="1"/>
        </w:rPr>
        <w:fldChar w:fldCharType="begin"/>
      </w:r>
      <w:r w:rsidRPr="009D0F55">
        <w:rPr>
          <w:rFonts w:eastAsia="Times New Roman" w:cstheme="minorHAnsi"/>
          <w:color w:val="000000"/>
          <w:sz w:val="22"/>
          <w:szCs w:val="22"/>
          <w:bdr w:val="none" w:sz="0" w:space="0" w:color="auto" w:frame="1"/>
        </w:rPr>
        <w:instrText xml:space="preserve"> INCLUDEPICTURE "https://lh3.googleusercontent.com/q3H0UYQZrYim-S0zHPC5D8Bk0MxwMONfpZxFhgYH9vZoRKOCVxuGjbT8UULFbUAAKv_OK5ksCCVNLPtEMFSEVcOECoH5lI_kVerhLV_hlok61CGD3w_cT29swvKjX2-4gRy8AHFp" \* MERGEFORMATINET </w:instrText>
      </w:r>
      <w:r w:rsidRPr="009D0F55">
        <w:rPr>
          <w:rFonts w:eastAsia="Times New Roman" w:cstheme="minorHAnsi"/>
          <w:color w:val="000000"/>
          <w:sz w:val="22"/>
          <w:szCs w:val="22"/>
          <w:bdr w:val="none" w:sz="0" w:space="0" w:color="auto" w:frame="1"/>
        </w:rPr>
        <w:fldChar w:fldCharType="end"/>
      </w:r>
    </w:p>
    <w:p w14:paraId="3D882C2C" w14:textId="2D2CE02D" w:rsidR="00505B67" w:rsidRPr="008E193D" w:rsidRDefault="00505B67" w:rsidP="008E193D">
      <w:pPr>
        <w:keepNext/>
      </w:pPr>
      <w:r w:rsidRPr="009D0F55">
        <w:rPr>
          <w:rFonts w:eastAsia="Times New Roman" w:cstheme="minorHAnsi"/>
          <w:b/>
          <w:bCs/>
          <w:color w:val="000000"/>
          <w:sz w:val="22"/>
          <w:szCs w:val="22"/>
          <w:bdr w:val="none" w:sz="0" w:space="0" w:color="auto" w:frame="1"/>
        </w:rPr>
        <w:fldChar w:fldCharType="begin"/>
      </w:r>
      <w:r w:rsidRPr="009D0F55">
        <w:rPr>
          <w:rFonts w:eastAsia="Times New Roman" w:cstheme="minorHAnsi"/>
          <w:b/>
          <w:bCs/>
          <w:color w:val="000000"/>
          <w:sz w:val="22"/>
          <w:szCs w:val="22"/>
          <w:bdr w:val="none" w:sz="0" w:space="0" w:color="auto" w:frame="1"/>
        </w:rPr>
        <w:instrText xml:space="preserve"> INCLUDEPICTURE "https://lh3.googleusercontent.com/lfX14eOV6cNnB51E9AWxSmxdkxrWN6fVv5JknB6luJMkjEu-pE6hwmdKRZLAZpBBNz_iiSIYQ9WC7HEZTb6JEYIsrMJnIrWIaeC9-RPOj4RZ3Q5giKV_f7JgaN-KP0jxamgL2C-j" \* MERGEFORMATINET </w:instrText>
      </w:r>
      <w:r w:rsidRPr="009D0F55">
        <w:rPr>
          <w:rFonts w:eastAsia="Times New Roman" w:cstheme="minorHAnsi"/>
          <w:b/>
          <w:bCs/>
          <w:color w:val="000000"/>
          <w:sz w:val="22"/>
          <w:szCs w:val="22"/>
          <w:bdr w:val="none" w:sz="0" w:space="0" w:color="auto" w:frame="1"/>
        </w:rPr>
        <w:fldChar w:fldCharType="end"/>
      </w:r>
    </w:p>
    <w:p w14:paraId="649642C6" w14:textId="7BD4C8EB" w:rsidR="008E193D" w:rsidRPr="008E193D" w:rsidRDefault="008E193D" w:rsidP="008E193D">
      <w:pPr>
        <w:rPr>
          <w:rFonts w:eastAsia="Times New Roman" w:cstheme="minorHAnsi"/>
          <w:i/>
          <w:iCs/>
          <w:color w:val="000000"/>
          <w:sz w:val="22"/>
          <w:szCs w:val="22"/>
          <w:shd w:val="clear" w:color="auto" w:fill="FFFFFF"/>
        </w:rPr>
      </w:pPr>
      <w:r w:rsidRPr="008E193D">
        <w:rPr>
          <w:rFonts w:eastAsia="Times New Roman" w:cstheme="minorHAnsi"/>
          <w:sz w:val="22"/>
          <w:szCs w:val="22"/>
          <w:u w:val="single"/>
        </w:rPr>
        <w:t>References and Suggested Readings</w:t>
      </w:r>
      <w:r w:rsidRPr="008E193D">
        <w:rPr>
          <w:rFonts w:eastAsia="Times New Roman" w:cstheme="minorHAnsi"/>
          <w:i/>
          <w:iCs/>
          <w:color w:val="000000"/>
          <w:sz w:val="22"/>
          <w:szCs w:val="22"/>
          <w:shd w:val="clear" w:color="auto" w:fill="FFFFFF"/>
        </w:rPr>
        <w:t xml:space="preserve"> </w:t>
      </w:r>
    </w:p>
    <w:p w14:paraId="7D3C0628" w14:textId="77777777" w:rsidR="008E193D" w:rsidRPr="008E193D" w:rsidRDefault="008E193D" w:rsidP="008E193D">
      <w:pPr>
        <w:spacing w:after="0" w:line="240" w:lineRule="auto"/>
        <w:textAlignment w:val="baseline"/>
        <w:rPr>
          <w:rFonts w:eastAsia="Times New Roman" w:cstheme="minorHAnsi"/>
          <w:i/>
          <w:iCs/>
          <w:color w:val="000000"/>
          <w:sz w:val="22"/>
          <w:szCs w:val="22"/>
          <w:shd w:val="clear" w:color="auto" w:fill="FFFFFF"/>
        </w:rPr>
      </w:pPr>
      <w:r w:rsidRPr="008E193D">
        <w:rPr>
          <w:rFonts w:eastAsia="Times New Roman" w:cstheme="minorHAnsi"/>
          <w:i/>
          <w:iCs/>
          <w:color w:val="000000"/>
          <w:sz w:val="22"/>
          <w:szCs w:val="22"/>
          <w:shd w:val="clear" w:color="auto" w:fill="FFFFFF"/>
        </w:rPr>
        <w:t xml:space="preserve">OnLine Resources: </w:t>
      </w:r>
    </w:p>
    <w:p w14:paraId="3C1F4D72" w14:textId="41F58888" w:rsidR="00505B67" w:rsidRDefault="00505B67" w:rsidP="00472B25">
      <w:pPr>
        <w:spacing w:after="0" w:line="240" w:lineRule="auto"/>
        <w:ind w:left="720"/>
        <w:textAlignment w:val="baseline"/>
        <w:rPr>
          <w:rFonts w:eastAsia="Times New Roman" w:cstheme="minorHAnsi"/>
          <w:color w:val="000000"/>
          <w:sz w:val="22"/>
          <w:szCs w:val="22"/>
        </w:rPr>
      </w:pPr>
      <w:r w:rsidRPr="009D0F55">
        <w:rPr>
          <w:rFonts w:eastAsia="Times New Roman" w:cstheme="minorHAnsi"/>
          <w:color w:val="000000"/>
          <w:sz w:val="22"/>
          <w:szCs w:val="22"/>
        </w:rPr>
        <w:t>AUA Core Curriculum</w:t>
      </w:r>
      <w:r>
        <w:rPr>
          <w:rFonts w:eastAsia="Times New Roman" w:cstheme="minorHAnsi"/>
          <w:color w:val="000000"/>
          <w:sz w:val="22"/>
          <w:szCs w:val="22"/>
        </w:rPr>
        <w:fldChar w:fldCharType="begin"/>
      </w:r>
      <w:r>
        <w:rPr>
          <w:rFonts w:eastAsia="Times New Roman" w:cstheme="minorHAnsi"/>
          <w:color w:val="000000"/>
          <w:sz w:val="22"/>
          <w:szCs w:val="22"/>
        </w:rPr>
        <w:instrText xml:space="preserve"> ADDIN ZOTERO_ITEM CSL_CITATION {"citationID":"Uf1w1Enu","properties":{"formattedCitation":"\\super 1\\nosupersub{}","plainCitation":"1","noteIndex":0},"citationItems":[{"id":928,"uris":["http://zotero.org/users/4945771/items/K6MVQK6L"],"uri":["http://zotero.org/users/4945771/items/K6MVQK6L"],"itemData":{"id":928,"type":"webpage","title":"Testis Neoplasms - Oncology - Adult | Urology Core Curriculum","URL":"https://university.auanet.org/core/oncology-adult/testis-neoplasms/index.cfm?&amp;ct=fe94a37d4dc87fbcaae53caadd265d3169dbc20f131991290d4cdf1c91108a3ed36f8780ed873a04aafeaf53d73e701ad4aae62581580dad4164e0400e81ccaa","accessed":{"date-parts":[["2022",2,18]]}}}],"schema":"https://github.com/citation-style-language/schema/raw/master/csl-citation.json"} </w:instrText>
      </w:r>
      <w:r>
        <w:rPr>
          <w:rFonts w:eastAsia="Times New Roman" w:cstheme="minorHAnsi"/>
          <w:color w:val="000000"/>
          <w:sz w:val="22"/>
          <w:szCs w:val="22"/>
        </w:rPr>
        <w:fldChar w:fldCharType="separate"/>
      </w:r>
      <w:r w:rsidRPr="009D0F55">
        <w:rPr>
          <w:rFonts w:ascii="Calibri" w:cs="Calibri"/>
          <w:color w:val="000000"/>
          <w:sz w:val="22"/>
          <w:vertAlign w:val="superscript"/>
        </w:rPr>
        <w:t>1</w:t>
      </w:r>
      <w:r>
        <w:rPr>
          <w:rFonts w:eastAsia="Times New Roman" w:cstheme="minorHAnsi"/>
          <w:color w:val="000000"/>
          <w:sz w:val="22"/>
          <w:szCs w:val="22"/>
        </w:rPr>
        <w:fldChar w:fldCharType="end"/>
      </w:r>
      <w:r w:rsidRPr="009D0F55">
        <w:rPr>
          <w:rFonts w:eastAsia="Times New Roman" w:cstheme="minorHAnsi"/>
          <w:color w:val="000000"/>
          <w:sz w:val="22"/>
          <w:szCs w:val="22"/>
        </w:rPr>
        <w:t xml:space="preserve"> (</w:t>
      </w:r>
      <w:hyperlink r:id="rId95" w:history="1">
        <w:r w:rsidR="00472B25" w:rsidRPr="00BC0FEC">
          <w:rPr>
            <w:rStyle w:val="Hyperlink"/>
            <w:rFonts w:eastAsia="Times New Roman" w:cstheme="minorHAnsi"/>
            <w:sz w:val="22"/>
            <w:szCs w:val="22"/>
          </w:rPr>
          <w:t>https://university.auanet.org/core/oncology-adult/testis-neoplasms/index.cfm</w:t>
        </w:r>
      </w:hyperlink>
      <w:r w:rsidRPr="009D0F55">
        <w:rPr>
          <w:rFonts w:eastAsia="Times New Roman" w:cstheme="minorHAnsi"/>
          <w:color w:val="000000"/>
          <w:sz w:val="22"/>
          <w:szCs w:val="22"/>
        </w:rPr>
        <w:t>)</w:t>
      </w:r>
    </w:p>
    <w:p w14:paraId="302A985F" w14:textId="77777777" w:rsidR="00472B25" w:rsidRPr="009D0F55" w:rsidRDefault="00472B25" w:rsidP="008E193D">
      <w:pPr>
        <w:spacing w:after="0" w:line="240" w:lineRule="auto"/>
        <w:textAlignment w:val="baseline"/>
        <w:rPr>
          <w:rFonts w:eastAsia="Times New Roman" w:cstheme="minorHAnsi"/>
          <w:color w:val="000000"/>
          <w:sz w:val="22"/>
          <w:szCs w:val="22"/>
        </w:rPr>
      </w:pPr>
    </w:p>
    <w:p w14:paraId="63397BF9" w14:textId="4BAC7B42" w:rsidR="008E193D" w:rsidRDefault="00472B25" w:rsidP="00472B25">
      <w:pPr>
        <w:pStyle w:val="Bibliography"/>
        <w:ind w:left="720"/>
        <w:rPr>
          <w:rFonts w:ascii="Calibri" w:cs="Calibri"/>
          <w:sz w:val="22"/>
        </w:rPr>
      </w:pPr>
      <w:r w:rsidRPr="004C72A2">
        <w:rPr>
          <w:rFonts w:ascii="Calibri" w:cs="Calibri"/>
          <w:sz w:val="22"/>
        </w:rPr>
        <w:t xml:space="preserve">Testis Neoplasms - Oncology - Adult | Urology Core Curriculum. Accessed February 18, 2022. </w:t>
      </w:r>
      <w:hyperlink r:id="rId96" w:history="1">
        <w:r w:rsidRPr="00BC0FEC">
          <w:rPr>
            <w:rStyle w:val="Hyperlink"/>
            <w:rFonts w:ascii="Calibri" w:cs="Calibri"/>
            <w:sz w:val="22"/>
          </w:rPr>
          <w:t>https://university.auanet.org/core/oncology-adult/testis-neoplasms/index.cfm?&amp;ct=fe94a37d4dc87fbcaae53caadd265d3169dbc20f131991290d4cdf1c91108a3ed36f8780ed873a04aafeaf53d73e701ad4aae62581580dad4164e0400e81ccaa</w:t>
        </w:r>
      </w:hyperlink>
    </w:p>
    <w:p w14:paraId="162A429F" w14:textId="77777777" w:rsidR="00472B25" w:rsidRDefault="00472B25" w:rsidP="00472B25">
      <w:pPr>
        <w:pStyle w:val="Bibliography"/>
        <w:rPr>
          <w:rFonts w:ascii="Calibri" w:cs="Calibri"/>
          <w:sz w:val="22"/>
        </w:rPr>
      </w:pPr>
    </w:p>
    <w:p w14:paraId="38D451A0" w14:textId="1542C731" w:rsidR="00472B25" w:rsidRPr="004C72A2" w:rsidRDefault="00472B25" w:rsidP="00472B25">
      <w:pPr>
        <w:pStyle w:val="Bibliography"/>
        <w:ind w:left="720"/>
        <w:rPr>
          <w:rFonts w:ascii="Calibri" w:cs="Calibri"/>
          <w:sz w:val="22"/>
        </w:rPr>
      </w:pPr>
      <w:r w:rsidRPr="004C72A2">
        <w:rPr>
          <w:rFonts w:ascii="Calibri" w:cs="Calibri"/>
          <w:sz w:val="22"/>
        </w:rPr>
        <w:t>Testis, Epididymis, Vas Deferens - Anatomy &amp; Physiology | Urology Core Curriculum. Accessed February 25, 2022. https://university.auanet.org/core/anatomy-physiology/testis-epididymis-vas-deferens/i</w:t>
      </w:r>
      <w:r>
        <w:rPr>
          <w:rFonts w:ascii="Calibri" w:cs="Calibri"/>
          <w:sz w:val="22"/>
        </w:rPr>
        <w:t>n</w:t>
      </w:r>
      <w:r w:rsidRPr="004C72A2">
        <w:rPr>
          <w:rFonts w:ascii="Calibri" w:cs="Calibri"/>
          <w:sz w:val="22"/>
        </w:rPr>
        <w:t>dex.cfm?&amp;ct=f2472d355dfe8d0ff6f0bd192009e902f5911fac54c4c65bf4782ac927397b5999ec3dcb60867200b3e229b03e25cb0fefbe2cb44cb2bba8276a88318457ebca&amp;ct=c34960f00a3c6a34602a385a4c82735553ae4847c9475749f74cd7a02610bba3a6bb752aebb32e0560c6bf4e761163479391a58f287b18c47939cd24a7ff6b15</w:t>
      </w:r>
    </w:p>
    <w:p w14:paraId="643DFB08" w14:textId="77777777" w:rsidR="00472B25" w:rsidRPr="00472B25" w:rsidRDefault="00472B25" w:rsidP="00472B25"/>
    <w:p w14:paraId="2BDCA2CD" w14:textId="77777777" w:rsidR="00472B25" w:rsidRDefault="00472B25" w:rsidP="008E193D">
      <w:pPr>
        <w:spacing w:after="0" w:line="240" w:lineRule="auto"/>
        <w:textAlignment w:val="baseline"/>
        <w:rPr>
          <w:rFonts w:eastAsia="Times New Roman" w:cstheme="minorHAnsi"/>
          <w:color w:val="000000"/>
          <w:sz w:val="22"/>
          <w:szCs w:val="22"/>
        </w:rPr>
      </w:pPr>
    </w:p>
    <w:p w14:paraId="5B57B799" w14:textId="77777777" w:rsidR="008E193D" w:rsidRPr="008E193D" w:rsidRDefault="008E193D" w:rsidP="008E193D">
      <w:pPr>
        <w:spacing w:after="0" w:line="240" w:lineRule="auto"/>
        <w:textAlignment w:val="baseline"/>
        <w:rPr>
          <w:rFonts w:eastAsia="Times New Roman" w:cstheme="minorHAnsi"/>
          <w:i/>
          <w:iCs/>
          <w:color w:val="000000"/>
          <w:sz w:val="22"/>
          <w:szCs w:val="22"/>
        </w:rPr>
      </w:pPr>
      <w:r w:rsidRPr="008E193D">
        <w:rPr>
          <w:rFonts w:eastAsia="Times New Roman" w:cstheme="minorHAnsi"/>
          <w:i/>
          <w:iCs/>
          <w:color w:val="000000"/>
          <w:sz w:val="22"/>
          <w:szCs w:val="22"/>
        </w:rPr>
        <w:t xml:space="preserve">Guidelines: </w:t>
      </w:r>
    </w:p>
    <w:p w14:paraId="17EAD3F1" w14:textId="777EED04" w:rsidR="00505B67" w:rsidRPr="009D0F55" w:rsidRDefault="00505B67" w:rsidP="00472B25">
      <w:pPr>
        <w:spacing w:after="0" w:line="240" w:lineRule="auto"/>
        <w:ind w:firstLine="720"/>
        <w:textAlignment w:val="baseline"/>
        <w:rPr>
          <w:rFonts w:eastAsia="Times New Roman" w:cstheme="minorHAnsi"/>
          <w:color w:val="000000"/>
          <w:sz w:val="22"/>
          <w:szCs w:val="22"/>
        </w:rPr>
      </w:pPr>
      <w:r w:rsidRPr="009D0F55">
        <w:rPr>
          <w:rFonts w:eastAsia="Times New Roman" w:cstheme="minorHAnsi"/>
          <w:color w:val="000000"/>
          <w:sz w:val="22"/>
          <w:szCs w:val="22"/>
        </w:rPr>
        <w:t>NCCN Guidelines</w:t>
      </w:r>
      <w:r>
        <w:rPr>
          <w:rFonts w:eastAsia="Times New Roman" w:cstheme="minorHAnsi"/>
          <w:color w:val="000000"/>
          <w:sz w:val="22"/>
          <w:szCs w:val="22"/>
        </w:rPr>
        <w:fldChar w:fldCharType="begin"/>
      </w:r>
      <w:r>
        <w:rPr>
          <w:rFonts w:eastAsia="Times New Roman" w:cstheme="minorHAnsi"/>
          <w:color w:val="000000"/>
          <w:sz w:val="22"/>
          <w:szCs w:val="22"/>
        </w:rPr>
        <w:instrText xml:space="preserve"> ADDIN ZOTERO_ITEM CSL_CITATION {"citationID":"bh3qJoTj","properties":{"formattedCitation":"\\super 2\\nosupersub{}","plainCitation":"2","noteIndex":0},"citationItems":[{"id":926,"uris":["http://zotero.org/users/4945771/items/RADI2D5N"],"uri":["http://zotero.org/users/4945771/items/RADI2D5N"],"itemData":{"id":926,"type":"webpage","container-title":"NCCN","language":"en","title":"NCCN Guidelines - Testicular Cancer","URL":"https://www.nccn.org/guidelines/guidelines-detail","accessed":{"date-parts":[["2022",2,18]]}}}],"schema":"https://github.com/citation-style-language/schema/raw/master/csl-citation.json"} </w:instrText>
      </w:r>
      <w:r>
        <w:rPr>
          <w:rFonts w:eastAsia="Times New Roman" w:cstheme="minorHAnsi"/>
          <w:color w:val="000000"/>
          <w:sz w:val="22"/>
          <w:szCs w:val="22"/>
        </w:rPr>
        <w:fldChar w:fldCharType="separate"/>
      </w:r>
      <w:r w:rsidRPr="009D0F55">
        <w:rPr>
          <w:rFonts w:ascii="Calibri" w:cs="Calibri"/>
          <w:color w:val="000000"/>
          <w:sz w:val="22"/>
          <w:vertAlign w:val="superscript"/>
        </w:rPr>
        <w:t>2</w:t>
      </w:r>
      <w:r>
        <w:rPr>
          <w:rFonts w:eastAsia="Times New Roman" w:cstheme="minorHAnsi"/>
          <w:color w:val="000000"/>
          <w:sz w:val="22"/>
          <w:szCs w:val="22"/>
        </w:rPr>
        <w:fldChar w:fldCharType="end"/>
      </w:r>
      <w:r w:rsidRPr="009D0F55">
        <w:rPr>
          <w:rFonts w:eastAsia="Times New Roman" w:cstheme="minorHAnsi"/>
          <w:color w:val="000000"/>
          <w:sz w:val="22"/>
          <w:szCs w:val="22"/>
        </w:rPr>
        <w:t xml:space="preserve"> (</w:t>
      </w:r>
      <w:hyperlink r:id="rId97" w:history="1">
        <w:r w:rsidRPr="009D0F55">
          <w:rPr>
            <w:rFonts w:eastAsia="Times New Roman" w:cstheme="minorHAnsi"/>
            <w:color w:val="1155CC"/>
            <w:sz w:val="22"/>
            <w:szCs w:val="22"/>
            <w:u w:val="single"/>
          </w:rPr>
          <w:t>https://www.nccn.org/guidelines/guidelines-detail?category=1&amp;id=1468</w:t>
        </w:r>
      </w:hyperlink>
      <w:r w:rsidRPr="009D0F55">
        <w:rPr>
          <w:rFonts w:eastAsia="Times New Roman" w:cstheme="minorHAnsi"/>
          <w:color w:val="000000"/>
          <w:sz w:val="22"/>
          <w:szCs w:val="22"/>
        </w:rPr>
        <w:t>)</w:t>
      </w:r>
    </w:p>
    <w:p w14:paraId="0CEDF9BB" w14:textId="40AE4B05" w:rsidR="008E193D" w:rsidRDefault="008E193D" w:rsidP="008E193D">
      <w:pPr>
        <w:spacing w:after="0" w:line="240" w:lineRule="auto"/>
        <w:textAlignment w:val="baseline"/>
        <w:rPr>
          <w:rFonts w:eastAsia="Times New Roman" w:cstheme="minorHAnsi"/>
          <w:color w:val="000000"/>
          <w:sz w:val="22"/>
          <w:szCs w:val="22"/>
        </w:rPr>
      </w:pPr>
    </w:p>
    <w:p w14:paraId="7980D0C9" w14:textId="33D997AD" w:rsidR="00472B25" w:rsidRPr="00472B25" w:rsidRDefault="00472B25" w:rsidP="00472B25">
      <w:pPr>
        <w:pStyle w:val="Bibliography"/>
        <w:ind w:left="720"/>
        <w:rPr>
          <w:rFonts w:ascii="Calibri" w:cs="Calibri"/>
          <w:sz w:val="22"/>
        </w:rPr>
      </w:pPr>
      <w:r w:rsidRPr="004C72A2">
        <w:rPr>
          <w:rFonts w:ascii="Calibri" w:cs="Calibri"/>
          <w:sz w:val="22"/>
        </w:rPr>
        <w:t>NCCN Guidelines - Testicular Cancer. NCCN. Accessed February 18, 2022. https://www.nccn.org/guidelines/guidelines-detail</w:t>
      </w:r>
    </w:p>
    <w:p w14:paraId="0E694257" w14:textId="77777777" w:rsidR="00472B25" w:rsidRDefault="00472B25" w:rsidP="008E193D">
      <w:pPr>
        <w:spacing w:after="0" w:line="240" w:lineRule="auto"/>
        <w:textAlignment w:val="baseline"/>
        <w:rPr>
          <w:rFonts w:eastAsia="Times New Roman" w:cstheme="minorHAnsi"/>
          <w:color w:val="000000"/>
          <w:sz w:val="22"/>
          <w:szCs w:val="22"/>
        </w:rPr>
      </w:pPr>
    </w:p>
    <w:p w14:paraId="4E18076F" w14:textId="221283F5" w:rsidR="008E193D" w:rsidRPr="008E193D" w:rsidRDefault="008E193D" w:rsidP="008E193D">
      <w:pPr>
        <w:spacing w:after="0" w:line="240" w:lineRule="auto"/>
        <w:textAlignment w:val="baseline"/>
        <w:rPr>
          <w:rFonts w:eastAsia="Times New Roman" w:cstheme="minorHAnsi"/>
          <w:i/>
          <w:iCs/>
          <w:color w:val="000000"/>
          <w:sz w:val="22"/>
          <w:szCs w:val="22"/>
        </w:rPr>
      </w:pPr>
      <w:r w:rsidRPr="008E193D">
        <w:rPr>
          <w:rFonts w:eastAsia="Times New Roman" w:cstheme="minorHAnsi"/>
          <w:i/>
          <w:iCs/>
          <w:color w:val="000000"/>
          <w:sz w:val="22"/>
          <w:szCs w:val="22"/>
        </w:rPr>
        <w:t xml:space="preserve">Book Chapters: </w:t>
      </w:r>
    </w:p>
    <w:p w14:paraId="26D17E53" w14:textId="3301677F" w:rsidR="00505B67" w:rsidRDefault="00505B67" w:rsidP="00472B25">
      <w:pPr>
        <w:spacing w:after="0" w:line="240" w:lineRule="auto"/>
        <w:ind w:firstLine="720"/>
        <w:textAlignment w:val="baseline"/>
        <w:rPr>
          <w:rFonts w:eastAsia="Times New Roman" w:cstheme="minorHAnsi"/>
          <w:color w:val="000000"/>
          <w:sz w:val="22"/>
          <w:szCs w:val="22"/>
        </w:rPr>
      </w:pPr>
      <w:r w:rsidRPr="009D0F55">
        <w:rPr>
          <w:rFonts w:eastAsia="Times New Roman" w:cstheme="minorHAnsi"/>
          <w:color w:val="000000"/>
          <w:sz w:val="22"/>
          <w:szCs w:val="22"/>
        </w:rPr>
        <w:t>Campbells-Walsh-Wein Urology, 12th Edition, Else</w:t>
      </w:r>
      <w:r>
        <w:rPr>
          <w:rFonts w:eastAsia="Times New Roman" w:cstheme="minorHAnsi"/>
          <w:color w:val="000000"/>
          <w:sz w:val="22"/>
          <w:szCs w:val="22"/>
        </w:rPr>
        <w:t>vi</w:t>
      </w:r>
      <w:r w:rsidRPr="009D0F55">
        <w:rPr>
          <w:rFonts w:eastAsia="Times New Roman" w:cstheme="minorHAnsi"/>
          <w:color w:val="000000"/>
          <w:sz w:val="22"/>
          <w:szCs w:val="22"/>
        </w:rPr>
        <w:t>er. Chapters 34, 35 &amp; 36.</w:t>
      </w:r>
      <w:r>
        <w:rPr>
          <w:rFonts w:eastAsia="Times New Roman" w:cstheme="minorHAnsi"/>
          <w:color w:val="000000"/>
          <w:sz w:val="22"/>
          <w:szCs w:val="22"/>
        </w:rPr>
        <w:fldChar w:fldCharType="begin"/>
      </w:r>
      <w:r>
        <w:rPr>
          <w:rFonts w:eastAsia="Times New Roman" w:cstheme="minorHAnsi"/>
          <w:color w:val="000000"/>
          <w:sz w:val="22"/>
          <w:szCs w:val="22"/>
        </w:rPr>
        <w:instrText xml:space="preserve"> ADDIN ZOTERO_ITEM CSL_CITATION {"citationID":"xfp6WgGr","properties":{"formattedCitation":"\\super 3\\nosupersub{}","plainCitation":"3","noteIndex":0},"citationItems":[{"id":930,"uris":["http://zotero.org/users/4945771/items/ZQW6FJUE"],"uri":["http://zotero.org/users/4945771/items/ZQW6FJUE"],"itemData":{"id":930,"type":"webpage","title":"Campbell-Walsh-Wein Urology - ClinicalKey","URL":"https://www-clinicalkey-com.beckerproxy.wustl.edu/#!/browse/book/3-s2.0-C20161048666","accessed":{"date-parts":[["2022",2,18]]}}}],"schema":"https://github.com/citation-style-language/schema/raw/master/csl-citation.json"} </w:instrText>
      </w:r>
      <w:r>
        <w:rPr>
          <w:rFonts w:eastAsia="Times New Roman" w:cstheme="minorHAnsi"/>
          <w:color w:val="000000"/>
          <w:sz w:val="22"/>
          <w:szCs w:val="22"/>
        </w:rPr>
        <w:fldChar w:fldCharType="separate"/>
      </w:r>
      <w:r w:rsidRPr="009D0F55">
        <w:rPr>
          <w:rFonts w:ascii="Calibri" w:cs="Calibri"/>
          <w:color w:val="000000"/>
          <w:sz w:val="22"/>
          <w:vertAlign w:val="superscript"/>
        </w:rPr>
        <w:t>3</w:t>
      </w:r>
      <w:r>
        <w:rPr>
          <w:rFonts w:eastAsia="Times New Roman" w:cstheme="minorHAnsi"/>
          <w:color w:val="000000"/>
          <w:sz w:val="22"/>
          <w:szCs w:val="22"/>
        </w:rPr>
        <w:fldChar w:fldCharType="end"/>
      </w:r>
    </w:p>
    <w:p w14:paraId="57EC48C7" w14:textId="77777777" w:rsidR="00472B25" w:rsidRDefault="00472B25" w:rsidP="00472B25">
      <w:pPr>
        <w:spacing w:after="0" w:line="240" w:lineRule="auto"/>
        <w:ind w:firstLine="720"/>
        <w:textAlignment w:val="baseline"/>
        <w:rPr>
          <w:rFonts w:eastAsia="Times New Roman" w:cstheme="minorHAnsi"/>
          <w:color w:val="000000"/>
          <w:sz w:val="22"/>
          <w:szCs w:val="22"/>
        </w:rPr>
      </w:pPr>
    </w:p>
    <w:p w14:paraId="5CDE9B80" w14:textId="77777777" w:rsidR="00472B25" w:rsidRPr="004C72A2" w:rsidRDefault="00472B25" w:rsidP="00472B25">
      <w:pPr>
        <w:pStyle w:val="Bibliography"/>
        <w:ind w:left="720"/>
        <w:rPr>
          <w:rFonts w:ascii="Calibri" w:cs="Calibri"/>
          <w:sz w:val="22"/>
        </w:rPr>
      </w:pPr>
      <w:r w:rsidRPr="004C72A2">
        <w:rPr>
          <w:rFonts w:ascii="Calibri" w:cs="Calibri"/>
          <w:sz w:val="22"/>
        </w:rPr>
        <w:t>Campbell-Walsh-Wein Urology - ClinicalKey. Accessed February 18, 2022. https://www-clinicalkey-com.beckerproxy.wustl.edu/#!/browse/book/3-s2.0-C20161048666</w:t>
      </w:r>
    </w:p>
    <w:p w14:paraId="1E91DD2C" w14:textId="77777777" w:rsidR="00472B25" w:rsidRPr="009D0F55" w:rsidRDefault="00472B25" w:rsidP="008E193D">
      <w:pPr>
        <w:spacing w:after="0" w:line="240" w:lineRule="auto"/>
        <w:textAlignment w:val="baseline"/>
        <w:rPr>
          <w:rFonts w:eastAsia="Times New Roman" w:cstheme="minorHAnsi"/>
          <w:color w:val="000000"/>
          <w:sz w:val="22"/>
          <w:szCs w:val="22"/>
        </w:rPr>
      </w:pPr>
    </w:p>
    <w:p w14:paraId="0C59E13D" w14:textId="77777777" w:rsidR="00505B67" w:rsidRDefault="00505B67" w:rsidP="00505B67">
      <w:pPr>
        <w:rPr>
          <w:rFonts w:eastAsia="Times New Roman" w:cstheme="minorHAnsi"/>
          <w:sz w:val="22"/>
          <w:szCs w:val="22"/>
        </w:rPr>
      </w:pPr>
    </w:p>
    <w:p w14:paraId="696BD760" w14:textId="1EB0EBBD" w:rsidR="00505B67" w:rsidRPr="00472B25" w:rsidRDefault="008E193D" w:rsidP="00472B25">
      <w:pPr>
        <w:rPr>
          <w:rFonts w:eastAsia="Times New Roman" w:cstheme="minorHAnsi"/>
          <w:i/>
          <w:iCs/>
          <w:sz w:val="22"/>
          <w:szCs w:val="22"/>
        </w:rPr>
      </w:pPr>
      <w:r w:rsidRPr="008E193D">
        <w:rPr>
          <w:rFonts w:eastAsia="Times New Roman" w:cstheme="minorHAnsi"/>
          <w:i/>
          <w:iCs/>
          <w:color w:val="000000"/>
          <w:sz w:val="22"/>
          <w:szCs w:val="22"/>
        </w:rPr>
        <w:t xml:space="preserve">Literature: </w:t>
      </w:r>
      <w:r w:rsidR="00505B67">
        <w:rPr>
          <w:rFonts w:cstheme="minorHAnsi"/>
          <w:sz w:val="22"/>
          <w:szCs w:val="22"/>
        </w:rPr>
        <w:fldChar w:fldCharType="begin"/>
      </w:r>
      <w:r w:rsidR="00505B67">
        <w:rPr>
          <w:rFonts w:cstheme="minorHAnsi"/>
          <w:sz w:val="22"/>
          <w:szCs w:val="22"/>
        </w:rPr>
        <w:instrText xml:space="preserve"> ADDIN ZOTERO_BIBL {"uncited":[],"omitted":[],"custom":[]} CSL_BIBLIOGRAPHY </w:instrText>
      </w:r>
      <w:r w:rsidR="00505B67">
        <w:rPr>
          <w:rFonts w:cstheme="minorHAnsi"/>
          <w:sz w:val="22"/>
          <w:szCs w:val="22"/>
        </w:rPr>
        <w:fldChar w:fldCharType="separate"/>
      </w:r>
    </w:p>
    <w:p w14:paraId="4C616D62" w14:textId="17A5D039" w:rsidR="00505B67" w:rsidRPr="001B1B94" w:rsidRDefault="00472B25" w:rsidP="00505B67">
      <w:pPr>
        <w:pStyle w:val="Bibliography"/>
        <w:rPr>
          <w:rFonts w:ascii="Calibri" w:cs="Calibri"/>
          <w:sz w:val="22"/>
          <w:lang w:val="fr-FR"/>
        </w:rPr>
      </w:pPr>
      <w:r>
        <w:rPr>
          <w:rFonts w:ascii="Calibri" w:cs="Calibri"/>
          <w:sz w:val="22"/>
        </w:rPr>
        <w:t xml:space="preserve">1. </w:t>
      </w:r>
      <w:r w:rsidR="00505B67" w:rsidRPr="004C72A2">
        <w:rPr>
          <w:rFonts w:ascii="Calibri" w:cs="Calibri"/>
          <w:sz w:val="22"/>
        </w:rPr>
        <w:t xml:space="preserve">. Siegel RL, Miller KD, Jemal A. Cancer statistics, 2020. </w:t>
      </w:r>
      <w:r w:rsidR="00505B67" w:rsidRPr="001B1B94">
        <w:rPr>
          <w:rFonts w:ascii="Calibri" w:cs="Calibri"/>
          <w:i/>
          <w:iCs/>
          <w:sz w:val="22"/>
          <w:lang w:val="fr-FR"/>
        </w:rPr>
        <w:t>CA Cancer J Clin</w:t>
      </w:r>
      <w:r w:rsidR="00505B67" w:rsidRPr="001B1B94">
        <w:rPr>
          <w:rFonts w:ascii="Calibri" w:cs="Calibri"/>
          <w:sz w:val="22"/>
          <w:lang w:val="fr-FR"/>
        </w:rPr>
        <w:t>. 2020;70(1):7-30. doi:10.3322/caac.21590</w:t>
      </w:r>
    </w:p>
    <w:p w14:paraId="50AE2A9B" w14:textId="465DA020" w:rsidR="00505B67" w:rsidRPr="004C72A2" w:rsidRDefault="00472B25" w:rsidP="00505B67">
      <w:pPr>
        <w:pStyle w:val="Bibliography"/>
        <w:rPr>
          <w:rFonts w:ascii="Calibri" w:cs="Calibri"/>
          <w:sz w:val="22"/>
        </w:rPr>
      </w:pPr>
      <w:r>
        <w:rPr>
          <w:rFonts w:ascii="Calibri" w:cs="Calibri"/>
          <w:sz w:val="22"/>
          <w:lang w:val="fr-FR"/>
        </w:rPr>
        <w:t>2</w:t>
      </w:r>
      <w:r w:rsidR="00505B67" w:rsidRPr="001B1B94">
        <w:rPr>
          <w:rFonts w:ascii="Calibri" w:cs="Calibri"/>
          <w:sz w:val="22"/>
          <w:lang w:val="fr-FR"/>
        </w:rPr>
        <w:t xml:space="preserve">. Wang Z, McGlynn KA, Rajpert-De Meyts E, et al. </w:t>
      </w:r>
      <w:r w:rsidR="00505B67" w:rsidRPr="004C72A2">
        <w:rPr>
          <w:rFonts w:ascii="Calibri" w:cs="Calibri"/>
          <w:sz w:val="22"/>
        </w:rPr>
        <w:t xml:space="preserve">Meta-analysis of five genome-wide association studies identifies multiple new loci associated with testicular germ cell tumor. </w:t>
      </w:r>
      <w:r w:rsidR="00505B67" w:rsidRPr="004C72A2">
        <w:rPr>
          <w:rFonts w:ascii="Calibri" w:cs="Calibri"/>
          <w:i/>
          <w:iCs/>
          <w:sz w:val="22"/>
        </w:rPr>
        <w:t>Nat Genet</w:t>
      </w:r>
      <w:r w:rsidR="00505B67" w:rsidRPr="004C72A2">
        <w:rPr>
          <w:rFonts w:ascii="Calibri" w:cs="Calibri"/>
          <w:sz w:val="22"/>
        </w:rPr>
        <w:t>. 2017;49(7):1141-1147. doi:10.1038/ng.3879</w:t>
      </w:r>
    </w:p>
    <w:p w14:paraId="44A56CA0" w14:textId="4AE517B7" w:rsidR="00505B67" w:rsidRPr="001B1B94" w:rsidRDefault="00472B25" w:rsidP="00505B67">
      <w:pPr>
        <w:pStyle w:val="Bibliography"/>
        <w:rPr>
          <w:rFonts w:ascii="Calibri" w:cs="Calibri"/>
          <w:sz w:val="22"/>
          <w:lang w:val="fr-FR"/>
        </w:rPr>
      </w:pPr>
      <w:r>
        <w:rPr>
          <w:rFonts w:ascii="Calibri" w:cs="Calibri"/>
          <w:sz w:val="22"/>
        </w:rPr>
        <w:t>3</w:t>
      </w:r>
      <w:r w:rsidR="00505B67" w:rsidRPr="004C72A2">
        <w:rPr>
          <w:rFonts w:ascii="Calibri" w:cs="Calibri"/>
          <w:sz w:val="22"/>
        </w:rPr>
        <w:t xml:space="preserve">. Litchfield K, Loveday C, Levy M, et al. Large-scale Sequencing of Testicular Germ Cell Tumour (TGCT) Cases Excludes Major TGCT Predisposition Gene. </w:t>
      </w:r>
      <w:r w:rsidR="00505B67" w:rsidRPr="001B1B94">
        <w:rPr>
          <w:rFonts w:ascii="Calibri" w:cs="Calibri"/>
          <w:i/>
          <w:iCs/>
          <w:sz w:val="22"/>
          <w:lang w:val="fr-FR"/>
        </w:rPr>
        <w:t>Eur Urol</w:t>
      </w:r>
      <w:r w:rsidR="00505B67" w:rsidRPr="001B1B94">
        <w:rPr>
          <w:rFonts w:ascii="Calibri" w:cs="Calibri"/>
          <w:sz w:val="22"/>
          <w:lang w:val="fr-FR"/>
        </w:rPr>
        <w:t>. 2018;73(6):828-831. doi:10.1016/j.eururo.2018.01.021</w:t>
      </w:r>
    </w:p>
    <w:p w14:paraId="19451AAE" w14:textId="0E59FD0C" w:rsidR="00505B67" w:rsidRPr="004C72A2" w:rsidRDefault="00472B25" w:rsidP="00505B67">
      <w:pPr>
        <w:pStyle w:val="Bibliography"/>
        <w:rPr>
          <w:rFonts w:ascii="Calibri" w:cs="Calibri"/>
          <w:sz w:val="22"/>
        </w:rPr>
      </w:pPr>
      <w:r>
        <w:rPr>
          <w:rFonts w:ascii="Calibri" w:cs="Calibri"/>
          <w:sz w:val="22"/>
          <w:lang w:val="fr-FR"/>
        </w:rPr>
        <w:t>4</w:t>
      </w:r>
      <w:r w:rsidR="00505B67" w:rsidRPr="001B1B94">
        <w:rPr>
          <w:rFonts w:ascii="Calibri" w:cs="Calibri"/>
          <w:sz w:val="22"/>
          <w:lang w:val="fr-FR"/>
        </w:rPr>
        <w:t xml:space="preserve">. Kopp RP, Chevinsky M, Bernstein M, et al. </w:t>
      </w:r>
      <w:r w:rsidR="00505B67" w:rsidRPr="004C72A2">
        <w:rPr>
          <w:rFonts w:ascii="Calibri" w:cs="Calibri"/>
          <w:sz w:val="22"/>
        </w:rPr>
        <w:t xml:space="preserve">Bilateral Testicular Germ Cell Tumors in the Era of Multimodal Therapy. </w:t>
      </w:r>
      <w:r w:rsidR="00505B67" w:rsidRPr="004C72A2">
        <w:rPr>
          <w:rFonts w:ascii="Calibri" w:cs="Calibri"/>
          <w:i/>
          <w:iCs/>
          <w:sz w:val="22"/>
        </w:rPr>
        <w:t>Urology</w:t>
      </w:r>
      <w:r w:rsidR="00505B67" w:rsidRPr="004C72A2">
        <w:rPr>
          <w:rFonts w:ascii="Calibri" w:cs="Calibri"/>
          <w:sz w:val="22"/>
        </w:rPr>
        <w:t>. 2017;103:154-160. doi:10.1016/j.urology.2016.10.018</w:t>
      </w:r>
    </w:p>
    <w:p w14:paraId="0B1D55EA" w14:textId="0EF7DD31" w:rsidR="00505B67" w:rsidRPr="004C72A2" w:rsidRDefault="00472B25" w:rsidP="00505B67">
      <w:pPr>
        <w:pStyle w:val="Bibliography"/>
        <w:rPr>
          <w:rFonts w:ascii="Calibri" w:cs="Calibri"/>
          <w:sz w:val="22"/>
        </w:rPr>
      </w:pPr>
      <w:r>
        <w:rPr>
          <w:rFonts w:ascii="Calibri" w:cs="Calibri"/>
          <w:sz w:val="22"/>
        </w:rPr>
        <w:t>5</w:t>
      </w:r>
      <w:r w:rsidR="00505B67" w:rsidRPr="004C72A2">
        <w:rPr>
          <w:rFonts w:ascii="Calibri" w:cs="Calibri"/>
          <w:sz w:val="22"/>
        </w:rPr>
        <w:t xml:space="preserve">. Davol P, Sumfest J, Rukstalis D. Robotic-assisted laparoscopic retroperitoneal lymph node dissection. </w:t>
      </w:r>
      <w:r w:rsidR="00505B67" w:rsidRPr="004C72A2">
        <w:rPr>
          <w:rFonts w:ascii="Calibri" w:cs="Calibri"/>
          <w:i/>
          <w:iCs/>
          <w:sz w:val="22"/>
        </w:rPr>
        <w:t>Urology</w:t>
      </w:r>
      <w:r w:rsidR="00505B67" w:rsidRPr="004C72A2">
        <w:rPr>
          <w:rFonts w:ascii="Calibri" w:cs="Calibri"/>
          <w:sz w:val="22"/>
        </w:rPr>
        <w:t>. 2006;67(1):199. doi:10.1016/j.urology.2005.07.022</w:t>
      </w:r>
    </w:p>
    <w:p w14:paraId="7F75972B" w14:textId="7D06AB48" w:rsidR="00505B67" w:rsidRPr="004C72A2" w:rsidRDefault="00472B25" w:rsidP="00505B67">
      <w:pPr>
        <w:pStyle w:val="Bibliography"/>
        <w:rPr>
          <w:rFonts w:ascii="Calibri" w:cs="Calibri"/>
          <w:sz w:val="22"/>
        </w:rPr>
      </w:pPr>
      <w:r>
        <w:rPr>
          <w:rFonts w:ascii="Calibri" w:cs="Calibri"/>
          <w:sz w:val="22"/>
        </w:rPr>
        <w:t>6</w:t>
      </w:r>
      <w:r w:rsidR="00505B67" w:rsidRPr="004C72A2">
        <w:rPr>
          <w:rFonts w:ascii="Calibri" w:cs="Calibri"/>
          <w:sz w:val="22"/>
        </w:rPr>
        <w:t xml:space="preserve">. Bhanvadia R, Ashbrook C, Bagrodia A, Lotan Y, Margulis V, Woldu S. Population-based analysis of cost and peri-operative outcomes between open and robotic primary retroperitoneal lymph node dissection for germ cell tumors. </w:t>
      </w:r>
      <w:r w:rsidR="00505B67" w:rsidRPr="004C72A2">
        <w:rPr>
          <w:rFonts w:ascii="Calibri" w:cs="Calibri"/>
          <w:i/>
          <w:iCs/>
          <w:sz w:val="22"/>
        </w:rPr>
        <w:t>World J Urol</w:t>
      </w:r>
      <w:r w:rsidR="00505B67" w:rsidRPr="004C72A2">
        <w:rPr>
          <w:rFonts w:ascii="Calibri" w:cs="Calibri"/>
          <w:sz w:val="22"/>
        </w:rPr>
        <w:t>. 2021;39(6):1977-1984. doi:10.1007/s00345-020-03403-9</w:t>
      </w:r>
    </w:p>
    <w:p w14:paraId="5D35506B" w14:textId="0485DD8E" w:rsidR="00505B67" w:rsidRPr="004C72A2" w:rsidRDefault="00472B25" w:rsidP="00505B67">
      <w:pPr>
        <w:pStyle w:val="Bibliography"/>
        <w:rPr>
          <w:rFonts w:ascii="Calibri" w:cs="Calibri"/>
          <w:sz w:val="22"/>
        </w:rPr>
      </w:pPr>
      <w:r>
        <w:rPr>
          <w:rFonts w:ascii="Calibri" w:cs="Calibri"/>
          <w:sz w:val="22"/>
        </w:rPr>
        <w:t xml:space="preserve">7. </w:t>
      </w:r>
      <w:r w:rsidR="00505B67" w:rsidRPr="004C72A2">
        <w:rPr>
          <w:rFonts w:ascii="Calibri" w:cs="Calibri"/>
          <w:sz w:val="22"/>
        </w:rPr>
        <w:t xml:space="preserve"> Stephenson AJ, Bosl GJ, Motzer RJ, Bajorin DF, Stasi JP, Sheinfeld J. Nonrandomized comparison of primary chemotherapy and retroperitoneal lymph node dissection for clinical stage IIA and IIB nonseminomatous germ cell testicular cancer. </w:t>
      </w:r>
      <w:r w:rsidR="00505B67" w:rsidRPr="004C72A2">
        <w:rPr>
          <w:rFonts w:ascii="Calibri" w:cs="Calibri"/>
          <w:i/>
          <w:iCs/>
          <w:sz w:val="22"/>
        </w:rPr>
        <w:t>J Clin Oncol</w:t>
      </w:r>
      <w:r w:rsidR="00505B67" w:rsidRPr="004C72A2">
        <w:rPr>
          <w:rFonts w:ascii="Calibri" w:cs="Calibri"/>
          <w:sz w:val="22"/>
        </w:rPr>
        <w:t>. 2007;25(35):5597-5602. doi:10.1200/JCO.2007.12.0808</w:t>
      </w:r>
    </w:p>
    <w:p w14:paraId="615B0631" w14:textId="465FE650" w:rsidR="00505B67" w:rsidRPr="004C72A2" w:rsidRDefault="00472B25" w:rsidP="00505B67">
      <w:pPr>
        <w:pStyle w:val="Bibliography"/>
        <w:rPr>
          <w:rFonts w:ascii="Calibri" w:cs="Calibri"/>
          <w:sz w:val="22"/>
        </w:rPr>
      </w:pPr>
      <w:r>
        <w:rPr>
          <w:rFonts w:ascii="Calibri" w:cs="Calibri"/>
          <w:sz w:val="22"/>
        </w:rPr>
        <w:t>8</w:t>
      </w:r>
      <w:r w:rsidR="00505B67" w:rsidRPr="004C72A2">
        <w:rPr>
          <w:rFonts w:ascii="Calibri" w:cs="Calibri"/>
          <w:sz w:val="22"/>
        </w:rPr>
        <w:t xml:space="preserve">. University of Southern California. </w:t>
      </w:r>
      <w:r w:rsidR="00505B67" w:rsidRPr="004C72A2">
        <w:rPr>
          <w:rFonts w:ascii="Calibri" w:cs="Calibri"/>
          <w:i/>
          <w:iCs/>
          <w:sz w:val="22"/>
        </w:rPr>
        <w:t>Surgery in Early Metastatic Seminoma (SEMS): Phase II Trial of Retroperitoneal Lymph Node Dissection as First-Line Treatment for Testicular Seminoma With Isolated Retroperitoneal Disease (1-3cm)</w:t>
      </w:r>
      <w:r w:rsidR="00505B67" w:rsidRPr="004C72A2">
        <w:rPr>
          <w:rFonts w:ascii="Calibri" w:cs="Calibri"/>
          <w:sz w:val="22"/>
        </w:rPr>
        <w:t>. clinicaltrials.gov; 2021. Accessed February 17, 2022. https://clinicaltrials.gov/ct2/show/NCT02537548</w:t>
      </w:r>
    </w:p>
    <w:p w14:paraId="7C096029" w14:textId="494C9806" w:rsidR="00505B67" w:rsidRPr="004C72A2" w:rsidRDefault="00472B25" w:rsidP="00505B67">
      <w:pPr>
        <w:pStyle w:val="Bibliography"/>
        <w:rPr>
          <w:rFonts w:ascii="Calibri" w:cs="Calibri"/>
          <w:sz w:val="22"/>
        </w:rPr>
      </w:pPr>
      <w:r>
        <w:rPr>
          <w:rFonts w:ascii="Calibri" w:cs="Calibri"/>
          <w:sz w:val="22"/>
        </w:rPr>
        <w:t>9</w:t>
      </w:r>
      <w:r w:rsidR="00505B67" w:rsidRPr="004C72A2">
        <w:rPr>
          <w:rFonts w:ascii="Calibri" w:cs="Calibri"/>
          <w:sz w:val="22"/>
        </w:rPr>
        <w:t xml:space="preserve">. Heinrich-Heine University, Duesseldorf. </w:t>
      </w:r>
      <w:r w:rsidR="00505B67" w:rsidRPr="004C72A2">
        <w:rPr>
          <w:rFonts w:ascii="Calibri" w:cs="Calibri"/>
          <w:i/>
          <w:iCs/>
          <w:sz w:val="22"/>
        </w:rPr>
        <w:t>Phase II Single-Arm Trial to Evaluate Progression Free Survival With Primary Retroperitoneal Lymph-Node Dissection (PRPLND) Only in Patients With Seminomatous Testicular Germ Cell Tumors With Clinical Stage IIA/B (PRIMETEST)</w:t>
      </w:r>
      <w:r w:rsidR="00505B67" w:rsidRPr="004C72A2">
        <w:rPr>
          <w:rFonts w:ascii="Calibri" w:cs="Calibri"/>
          <w:sz w:val="22"/>
        </w:rPr>
        <w:t>. clinicaltrials.gov; 2016. Accessed February 17, 2022. https://clinicaltrials.gov/ct2/show/NCT02797626</w:t>
      </w:r>
    </w:p>
    <w:p w14:paraId="0EBB0759" w14:textId="7AAE2C12"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0</w:t>
      </w:r>
      <w:r w:rsidRPr="004C72A2">
        <w:rPr>
          <w:rFonts w:ascii="Calibri" w:cs="Calibri"/>
          <w:sz w:val="22"/>
        </w:rPr>
        <w:t xml:space="preserve">. Yang H, Obiora D, Tomaszewski JJ. Outcomes and expanding indications for robotic retroperitoneal lymph node dissection for testicular cancer. </w:t>
      </w:r>
      <w:r w:rsidRPr="004C72A2">
        <w:rPr>
          <w:rFonts w:ascii="Calibri" w:cs="Calibri"/>
          <w:i/>
          <w:iCs/>
          <w:sz w:val="22"/>
        </w:rPr>
        <w:t>Transl Androl Urol</w:t>
      </w:r>
      <w:r w:rsidRPr="004C72A2">
        <w:rPr>
          <w:rFonts w:ascii="Calibri" w:cs="Calibri"/>
          <w:sz w:val="22"/>
        </w:rPr>
        <w:t>. 2021;10(5):2188-2194. doi:10.21037/tau.2020.03.14</w:t>
      </w:r>
    </w:p>
    <w:p w14:paraId="38159DF3" w14:textId="024EB7B9"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1</w:t>
      </w:r>
      <w:r w:rsidRPr="004C72A2">
        <w:rPr>
          <w:rFonts w:ascii="Calibri" w:cs="Calibri"/>
          <w:sz w:val="22"/>
        </w:rPr>
        <w:t xml:space="preserve">. Cheney SM, Andrews PE, Leibovich BC, Castle EP. Robot-assisted retroperitoneal lymph node dissection: technique and initial case series of 18 patients. </w:t>
      </w:r>
      <w:r w:rsidRPr="004C72A2">
        <w:rPr>
          <w:rFonts w:ascii="Calibri" w:cs="Calibri"/>
          <w:i/>
          <w:iCs/>
          <w:sz w:val="22"/>
        </w:rPr>
        <w:t>BJU Int</w:t>
      </w:r>
      <w:r w:rsidRPr="004C72A2">
        <w:rPr>
          <w:rFonts w:ascii="Calibri" w:cs="Calibri"/>
          <w:sz w:val="22"/>
        </w:rPr>
        <w:t>. 2015;115(1):114-120. doi:10.1111/bju.12804</w:t>
      </w:r>
    </w:p>
    <w:p w14:paraId="30594B18" w14:textId="6CC46D65"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2</w:t>
      </w:r>
      <w:r w:rsidRPr="004C72A2">
        <w:rPr>
          <w:rFonts w:ascii="Calibri" w:cs="Calibri"/>
          <w:sz w:val="22"/>
        </w:rPr>
        <w:t xml:space="preserve">. Rukstalis DB, Chodak GW. Laparoscopic retroperitoneal lymph node dissection in a patient with stage 1 testicular carcinoma. </w:t>
      </w:r>
      <w:r w:rsidRPr="004C72A2">
        <w:rPr>
          <w:rFonts w:ascii="Calibri" w:cs="Calibri"/>
          <w:i/>
          <w:iCs/>
          <w:sz w:val="22"/>
        </w:rPr>
        <w:t>J Urol</w:t>
      </w:r>
      <w:r w:rsidRPr="004C72A2">
        <w:rPr>
          <w:rFonts w:ascii="Calibri" w:cs="Calibri"/>
          <w:sz w:val="22"/>
        </w:rPr>
        <w:t>. 1992;148(6):1907-1909; discussion 1909-1910. doi:10.1016/s0022-5347(17)37068-4</w:t>
      </w:r>
    </w:p>
    <w:p w14:paraId="6CA2AD0F" w14:textId="0434C5E8"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3</w:t>
      </w:r>
      <w:r w:rsidRPr="004C72A2">
        <w:rPr>
          <w:rFonts w:ascii="Calibri" w:cs="Calibri"/>
          <w:sz w:val="22"/>
        </w:rPr>
        <w:t xml:space="preserve">. Stepanian S, Patel M, Porter J. Robot-assisted Laparoscopic Retroperitoneal Lymph Node Dissection for Testicular Cancer: Evolution of the Technique. </w:t>
      </w:r>
      <w:r w:rsidRPr="004C72A2">
        <w:rPr>
          <w:rFonts w:ascii="Calibri" w:cs="Calibri"/>
          <w:i/>
          <w:iCs/>
          <w:sz w:val="22"/>
        </w:rPr>
        <w:t>Eur Urol</w:t>
      </w:r>
      <w:r w:rsidRPr="004C72A2">
        <w:rPr>
          <w:rFonts w:ascii="Calibri" w:cs="Calibri"/>
          <w:sz w:val="22"/>
        </w:rPr>
        <w:t>. 2016;70(4):661-667. doi:10.1016/j.eururo.2016.03.031</w:t>
      </w:r>
    </w:p>
    <w:p w14:paraId="37D61462" w14:textId="46815A2C"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4</w:t>
      </w:r>
      <w:r w:rsidRPr="004C72A2">
        <w:rPr>
          <w:rFonts w:ascii="Calibri" w:cs="Calibri"/>
          <w:sz w:val="22"/>
        </w:rPr>
        <w:t xml:space="preserve">. Schermerhorn SMV, Christman MS, Rocco NR, et al. Learning Curve for Robotic-Assisted Laparoscopic Retroperitoneal Lymph Node Dissection. </w:t>
      </w:r>
      <w:r w:rsidRPr="004C72A2">
        <w:rPr>
          <w:rFonts w:ascii="Calibri" w:cs="Calibri"/>
          <w:i/>
          <w:iCs/>
          <w:sz w:val="22"/>
        </w:rPr>
        <w:t>J Endourol</w:t>
      </w:r>
      <w:r w:rsidRPr="004C72A2">
        <w:rPr>
          <w:rFonts w:ascii="Calibri" w:cs="Calibri"/>
          <w:sz w:val="22"/>
        </w:rPr>
        <w:t>. 2021;35(10):1483-1489. doi:10.1089/end.2020.0549</w:t>
      </w:r>
    </w:p>
    <w:p w14:paraId="2AD8B7DD" w14:textId="555A6372" w:rsidR="00505B67" w:rsidRPr="004C72A2" w:rsidRDefault="00505B67" w:rsidP="00505B67">
      <w:pPr>
        <w:pStyle w:val="Bibliography"/>
        <w:rPr>
          <w:rFonts w:ascii="Calibri" w:cs="Calibri"/>
          <w:sz w:val="22"/>
        </w:rPr>
      </w:pPr>
      <w:r w:rsidRPr="004C72A2">
        <w:rPr>
          <w:rFonts w:ascii="Calibri" w:cs="Calibri"/>
          <w:sz w:val="22"/>
        </w:rPr>
        <w:t>1</w:t>
      </w:r>
      <w:r w:rsidR="00472B25">
        <w:rPr>
          <w:rFonts w:ascii="Calibri" w:cs="Calibri"/>
          <w:sz w:val="22"/>
        </w:rPr>
        <w:t>5</w:t>
      </w:r>
      <w:r w:rsidRPr="004C72A2">
        <w:rPr>
          <w:rFonts w:ascii="Calibri" w:cs="Calibri"/>
          <w:sz w:val="22"/>
        </w:rPr>
        <w:t xml:space="preserve">. Rodrigues GJ, Guglielmetti GB, Orvieto M, Seetharam Bhat KR, Patel VR, Coelho RF. Robot-assisted retroperitoneal lymphadenectomy: The state of art. </w:t>
      </w:r>
      <w:r w:rsidRPr="004C72A2">
        <w:rPr>
          <w:rFonts w:ascii="Calibri" w:cs="Calibri"/>
          <w:i/>
          <w:iCs/>
          <w:sz w:val="22"/>
        </w:rPr>
        <w:t>Asian J Urol</w:t>
      </w:r>
      <w:r w:rsidRPr="004C72A2">
        <w:rPr>
          <w:rFonts w:ascii="Calibri" w:cs="Calibri"/>
          <w:sz w:val="22"/>
        </w:rPr>
        <w:t>. 2021;8(1):27-37. doi:10.1016/j.ajur.2020.09.002</w:t>
      </w:r>
    </w:p>
    <w:p w14:paraId="57125EF8" w14:textId="3091B008" w:rsidR="00505B67" w:rsidRPr="004C72A2" w:rsidRDefault="00472B25" w:rsidP="00505B67">
      <w:pPr>
        <w:pStyle w:val="Bibliography"/>
        <w:rPr>
          <w:rFonts w:ascii="Calibri" w:cs="Calibri"/>
          <w:sz w:val="22"/>
        </w:rPr>
      </w:pPr>
      <w:r>
        <w:rPr>
          <w:rFonts w:ascii="Calibri" w:cs="Calibri"/>
          <w:sz w:val="22"/>
          <w:lang w:val="fr-FR"/>
        </w:rPr>
        <w:t>16</w:t>
      </w:r>
      <w:r w:rsidR="00505B67" w:rsidRPr="001B1B94">
        <w:rPr>
          <w:rFonts w:ascii="Calibri" w:cs="Calibri"/>
          <w:sz w:val="22"/>
          <w:lang w:val="fr-FR"/>
        </w:rPr>
        <w:t xml:space="preserve">.Afferi L, Baumeister P, Fankhauser C, et al. </w:t>
      </w:r>
      <w:r w:rsidR="00505B67" w:rsidRPr="004C72A2">
        <w:rPr>
          <w:rFonts w:ascii="Calibri" w:cs="Calibri"/>
          <w:sz w:val="22"/>
        </w:rPr>
        <w:t xml:space="preserve">Nerve-sparing Robot-assisted Retroperitoneal Lymph Node Dissection: The Monoblock Technique. </w:t>
      </w:r>
      <w:r w:rsidR="00505B67" w:rsidRPr="004C72A2">
        <w:rPr>
          <w:rFonts w:ascii="Calibri" w:cs="Calibri"/>
          <w:i/>
          <w:iCs/>
          <w:sz w:val="22"/>
        </w:rPr>
        <w:t>Eur Urol Open Sci</w:t>
      </w:r>
      <w:r w:rsidR="00505B67" w:rsidRPr="004C72A2">
        <w:rPr>
          <w:rFonts w:ascii="Calibri" w:cs="Calibri"/>
          <w:sz w:val="22"/>
        </w:rPr>
        <w:t>. 2021;32:1-7. doi:10.1016/j.euros.2021.07.004</w:t>
      </w:r>
    </w:p>
    <w:p w14:paraId="76D22715" w14:textId="5A01BA98" w:rsidR="00505B67" w:rsidRPr="004C72A2" w:rsidRDefault="00472B25" w:rsidP="00505B67">
      <w:pPr>
        <w:pStyle w:val="Bibliography"/>
        <w:rPr>
          <w:rFonts w:ascii="Calibri" w:cs="Calibri"/>
          <w:sz w:val="22"/>
        </w:rPr>
      </w:pPr>
      <w:r>
        <w:rPr>
          <w:rFonts w:ascii="Calibri" w:cs="Calibri"/>
          <w:sz w:val="22"/>
        </w:rPr>
        <w:t>17</w:t>
      </w:r>
      <w:r w:rsidR="00505B67" w:rsidRPr="004C72A2">
        <w:rPr>
          <w:rFonts w:ascii="Calibri" w:cs="Calibri"/>
          <w:sz w:val="22"/>
        </w:rPr>
        <w:t xml:space="preserve">. Taylor J, Becher E, Wysock JS, et al. Primary Robot-assisted Retroperitoneal Lymph Node Dissection for Men with Nonseminomatous Germ Cell Tumor: Experience from a Multi-institutional Cohort. </w:t>
      </w:r>
      <w:r w:rsidR="00505B67" w:rsidRPr="004C72A2">
        <w:rPr>
          <w:rFonts w:ascii="Calibri" w:cs="Calibri"/>
          <w:i/>
          <w:iCs/>
          <w:sz w:val="22"/>
        </w:rPr>
        <w:t>Eur Urol Focus</w:t>
      </w:r>
      <w:r w:rsidR="00505B67" w:rsidRPr="004C72A2">
        <w:rPr>
          <w:rFonts w:ascii="Calibri" w:cs="Calibri"/>
          <w:sz w:val="22"/>
        </w:rPr>
        <w:t>. 2021;7(6):1403-1408. doi:10.1016/j.euf.2020.06.014</w:t>
      </w:r>
    </w:p>
    <w:p w14:paraId="77324C68" w14:textId="72CBFECE" w:rsidR="00505B67" w:rsidRPr="004C72A2" w:rsidRDefault="00472B25" w:rsidP="00505B67">
      <w:pPr>
        <w:pStyle w:val="Bibliography"/>
        <w:rPr>
          <w:rFonts w:ascii="Calibri" w:cs="Calibri"/>
          <w:sz w:val="22"/>
        </w:rPr>
      </w:pPr>
      <w:r>
        <w:rPr>
          <w:rFonts w:ascii="Calibri" w:cs="Calibri"/>
          <w:sz w:val="22"/>
        </w:rPr>
        <w:t>18</w:t>
      </w:r>
      <w:r w:rsidR="00505B67" w:rsidRPr="004C72A2">
        <w:rPr>
          <w:rFonts w:ascii="Calibri" w:cs="Calibri"/>
          <w:sz w:val="22"/>
        </w:rPr>
        <w:t xml:space="preserve">. Rocco NR, Stroup SP, Abdul-Muhsin HM, et al. Primary robotic RLPND for nonseminomatous germ cell testicular cancer: a two-center analysis of intermediate oncologic and safety outcomes. </w:t>
      </w:r>
      <w:r w:rsidR="00505B67" w:rsidRPr="004C72A2">
        <w:rPr>
          <w:rFonts w:ascii="Calibri" w:cs="Calibri"/>
          <w:i/>
          <w:iCs/>
          <w:sz w:val="22"/>
        </w:rPr>
        <w:t>World J Urol</w:t>
      </w:r>
      <w:r w:rsidR="00505B67" w:rsidRPr="004C72A2">
        <w:rPr>
          <w:rFonts w:ascii="Calibri" w:cs="Calibri"/>
          <w:sz w:val="22"/>
        </w:rPr>
        <w:t>. 2020;38(4):859-867. doi:10.1007/s00345-019-02900-w</w:t>
      </w:r>
    </w:p>
    <w:p w14:paraId="5FAA34AE" w14:textId="71379935" w:rsidR="00505B67" w:rsidRPr="004C72A2" w:rsidRDefault="00472B25" w:rsidP="00505B67">
      <w:pPr>
        <w:pStyle w:val="Bibliography"/>
        <w:rPr>
          <w:rFonts w:ascii="Calibri" w:cs="Calibri"/>
          <w:sz w:val="22"/>
        </w:rPr>
      </w:pPr>
      <w:r>
        <w:rPr>
          <w:rFonts w:ascii="Calibri" w:cs="Calibri"/>
          <w:sz w:val="22"/>
        </w:rPr>
        <w:t>19</w:t>
      </w:r>
      <w:r w:rsidR="00505B67" w:rsidRPr="004C72A2">
        <w:rPr>
          <w:rFonts w:ascii="Calibri" w:cs="Calibri"/>
          <w:sz w:val="22"/>
        </w:rPr>
        <w:t xml:space="preserve">. Pearce SM, Golan S, Gorin MA, et al. Safety and Early Oncologic Effectiveness of Primary Robotic Retroperitoneal Lymph Node Dissection for Nonseminomatous Germ Cell Testicular Cancer. </w:t>
      </w:r>
      <w:r w:rsidR="00505B67" w:rsidRPr="004C72A2">
        <w:rPr>
          <w:rFonts w:ascii="Calibri" w:cs="Calibri"/>
          <w:i/>
          <w:iCs/>
          <w:sz w:val="22"/>
        </w:rPr>
        <w:t>Eur Urol</w:t>
      </w:r>
      <w:r w:rsidR="00505B67" w:rsidRPr="004C72A2">
        <w:rPr>
          <w:rFonts w:ascii="Calibri" w:cs="Calibri"/>
          <w:sz w:val="22"/>
        </w:rPr>
        <w:t>. 2017;71(3):476-482. doi:10.1016/j.eururo.2016.05.017</w:t>
      </w:r>
    </w:p>
    <w:p w14:paraId="1FB3DDA4" w14:textId="77777777" w:rsidR="00505B67" w:rsidRPr="009D0F55" w:rsidRDefault="00505B67" w:rsidP="00505B67">
      <w:pPr>
        <w:rPr>
          <w:rFonts w:cstheme="minorHAnsi"/>
          <w:sz w:val="22"/>
          <w:szCs w:val="22"/>
        </w:rPr>
      </w:pPr>
      <w:r>
        <w:rPr>
          <w:rFonts w:cstheme="minorHAnsi"/>
          <w:sz w:val="22"/>
          <w:szCs w:val="22"/>
        </w:rPr>
        <w:fldChar w:fldCharType="end"/>
      </w:r>
    </w:p>
    <w:p w14:paraId="03667862" w14:textId="0D2507BF" w:rsidR="00505B67" w:rsidRDefault="00505B67" w:rsidP="00505B67">
      <w:pPr>
        <w:spacing w:line="240" w:lineRule="auto"/>
        <w:contextualSpacing/>
        <w:rPr>
          <w:rFonts w:cstheme="minorHAnsi"/>
        </w:rPr>
      </w:pPr>
    </w:p>
    <w:p w14:paraId="60A6D594" w14:textId="7B5C6942" w:rsidR="00505B67" w:rsidRDefault="00505B67" w:rsidP="00505B67">
      <w:pPr>
        <w:spacing w:line="240" w:lineRule="auto"/>
        <w:contextualSpacing/>
        <w:rPr>
          <w:rFonts w:cstheme="minorHAnsi"/>
        </w:rPr>
      </w:pPr>
    </w:p>
    <w:p w14:paraId="233EFADF" w14:textId="422AF416" w:rsidR="00505B67" w:rsidRDefault="00505B67" w:rsidP="00505B67">
      <w:pPr>
        <w:spacing w:line="240" w:lineRule="auto"/>
        <w:contextualSpacing/>
        <w:rPr>
          <w:rFonts w:cstheme="minorHAnsi"/>
        </w:rPr>
      </w:pPr>
    </w:p>
    <w:p w14:paraId="04E2B6E1" w14:textId="088E82C6" w:rsidR="00505B67" w:rsidRDefault="00505B67" w:rsidP="00505B67">
      <w:pPr>
        <w:spacing w:line="240" w:lineRule="auto"/>
        <w:contextualSpacing/>
        <w:rPr>
          <w:rFonts w:cstheme="minorHAnsi"/>
        </w:rPr>
      </w:pPr>
    </w:p>
    <w:p w14:paraId="5E3B9FC6" w14:textId="306D5176" w:rsidR="00505B67" w:rsidRDefault="00505B67" w:rsidP="00505B67">
      <w:pPr>
        <w:spacing w:line="240" w:lineRule="auto"/>
        <w:contextualSpacing/>
        <w:rPr>
          <w:rFonts w:cstheme="minorHAnsi"/>
        </w:rPr>
      </w:pPr>
    </w:p>
    <w:p w14:paraId="6CDAF03C" w14:textId="263F1BDE" w:rsidR="00505B67" w:rsidRDefault="00505B67" w:rsidP="00505B67">
      <w:pPr>
        <w:spacing w:line="240" w:lineRule="auto"/>
        <w:contextualSpacing/>
        <w:rPr>
          <w:rFonts w:cstheme="minorHAnsi"/>
        </w:rPr>
      </w:pPr>
    </w:p>
    <w:p w14:paraId="5E1CE70B" w14:textId="77777777" w:rsidR="00505B67" w:rsidRPr="006D37E8" w:rsidRDefault="00505B67" w:rsidP="00505B67">
      <w:pPr>
        <w:spacing w:line="240" w:lineRule="auto"/>
        <w:contextualSpacing/>
        <w:rPr>
          <w:rFonts w:cstheme="minorHAnsi"/>
        </w:rPr>
      </w:pPr>
    </w:p>
    <w:p w14:paraId="4F5C3B2E" w14:textId="77777777" w:rsidR="001C6B38" w:rsidRPr="006D37E8" w:rsidRDefault="001C6B38" w:rsidP="00E424E4">
      <w:pPr>
        <w:spacing w:line="240" w:lineRule="auto"/>
        <w:rPr>
          <w:rFonts w:cstheme="minorHAnsi"/>
        </w:rPr>
      </w:pPr>
    </w:p>
    <w:p w14:paraId="6FC70FE6" w14:textId="77777777" w:rsidR="0093596A" w:rsidRDefault="0093596A" w:rsidP="00E424E4">
      <w:pPr>
        <w:spacing w:line="240" w:lineRule="auto"/>
        <w:rPr>
          <w:rFonts w:cstheme="minorHAnsi"/>
        </w:rPr>
      </w:pPr>
    </w:p>
    <w:p w14:paraId="6FFFF6C6" w14:textId="77777777" w:rsidR="0093596A" w:rsidRDefault="0093596A" w:rsidP="00E424E4">
      <w:pPr>
        <w:spacing w:line="240" w:lineRule="auto"/>
        <w:rPr>
          <w:rFonts w:cstheme="minorHAnsi"/>
        </w:rPr>
      </w:pPr>
    </w:p>
    <w:p w14:paraId="413AB17A" w14:textId="77777777" w:rsidR="0093596A" w:rsidRDefault="0093596A" w:rsidP="00E424E4">
      <w:pPr>
        <w:spacing w:line="240" w:lineRule="auto"/>
        <w:rPr>
          <w:rFonts w:cstheme="minorHAnsi"/>
        </w:rPr>
      </w:pPr>
    </w:p>
    <w:p w14:paraId="2DC8F9BC" w14:textId="77777777" w:rsidR="0093596A" w:rsidRDefault="0093596A" w:rsidP="00E424E4">
      <w:pPr>
        <w:spacing w:line="240" w:lineRule="auto"/>
        <w:rPr>
          <w:rFonts w:cstheme="minorHAnsi"/>
        </w:rPr>
      </w:pPr>
    </w:p>
    <w:p w14:paraId="2622460F" w14:textId="77777777" w:rsidR="0093596A" w:rsidRDefault="0093596A" w:rsidP="00E424E4">
      <w:pPr>
        <w:spacing w:line="240" w:lineRule="auto"/>
        <w:rPr>
          <w:rFonts w:cstheme="minorHAnsi"/>
        </w:rPr>
      </w:pPr>
    </w:p>
    <w:p w14:paraId="20BF4EA9" w14:textId="77777777" w:rsidR="0093596A" w:rsidRDefault="0093596A" w:rsidP="00E424E4">
      <w:pPr>
        <w:spacing w:line="240" w:lineRule="auto"/>
        <w:rPr>
          <w:rFonts w:cstheme="minorHAnsi"/>
        </w:rPr>
      </w:pPr>
    </w:p>
    <w:p w14:paraId="42228362" w14:textId="77777777" w:rsidR="0093596A" w:rsidRDefault="0093596A" w:rsidP="00E424E4">
      <w:pPr>
        <w:spacing w:line="240" w:lineRule="auto"/>
        <w:rPr>
          <w:rFonts w:cstheme="minorHAnsi"/>
        </w:rPr>
      </w:pPr>
    </w:p>
    <w:p w14:paraId="2CE01C45" w14:textId="77777777" w:rsidR="0093596A" w:rsidRDefault="0093596A" w:rsidP="00E424E4">
      <w:pPr>
        <w:spacing w:line="240" w:lineRule="auto"/>
        <w:rPr>
          <w:rFonts w:cstheme="minorHAnsi"/>
        </w:rPr>
      </w:pPr>
    </w:p>
    <w:p w14:paraId="779D6A9D" w14:textId="77777777" w:rsidR="0093596A" w:rsidRDefault="0093596A" w:rsidP="00E424E4">
      <w:pPr>
        <w:spacing w:line="240" w:lineRule="auto"/>
        <w:rPr>
          <w:rFonts w:cstheme="minorHAnsi"/>
        </w:rPr>
      </w:pPr>
    </w:p>
    <w:p w14:paraId="1C504EB3" w14:textId="77777777" w:rsidR="0093596A" w:rsidRDefault="0093596A" w:rsidP="00E424E4">
      <w:pPr>
        <w:spacing w:line="240" w:lineRule="auto"/>
        <w:rPr>
          <w:rFonts w:cstheme="minorHAnsi"/>
        </w:rPr>
      </w:pPr>
    </w:p>
    <w:p w14:paraId="0DDD88B6" w14:textId="77777777" w:rsidR="0093596A" w:rsidRDefault="0093596A" w:rsidP="00E424E4">
      <w:pPr>
        <w:spacing w:line="240" w:lineRule="auto"/>
        <w:rPr>
          <w:rFonts w:cstheme="minorHAnsi"/>
        </w:rPr>
      </w:pPr>
    </w:p>
    <w:p w14:paraId="4EF42188" w14:textId="77777777" w:rsidR="0093596A" w:rsidRDefault="0093596A" w:rsidP="00E424E4">
      <w:pPr>
        <w:spacing w:line="240" w:lineRule="auto"/>
        <w:rPr>
          <w:rFonts w:cstheme="minorHAnsi"/>
        </w:rPr>
      </w:pPr>
    </w:p>
    <w:p w14:paraId="3BFBB152" w14:textId="77777777" w:rsidR="0093596A" w:rsidRDefault="0093596A" w:rsidP="00E424E4">
      <w:pPr>
        <w:spacing w:line="240" w:lineRule="auto"/>
        <w:rPr>
          <w:rFonts w:cstheme="minorHAnsi"/>
        </w:rPr>
      </w:pPr>
    </w:p>
    <w:p w14:paraId="27286925" w14:textId="77777777" w:rsidR="0093596A" w:rsidRDefault="0093596A" w:rsidP="00E424E4">
      <w:pPr>
        <w:spacing w:line="240" w:lineRule="auto"/>
        <w:rPr>
          <w:rFonts w:cstheme="minorHAnsi"/>
        </w:rPr>
      </w:pPr>
    </w:p>
    <w:p w14:paraId="15CD4BCC" w14:textId="77777777" w:rsidR="0093596A" w:rsidRDefault="0093596A" w:rsidP="00E424E4">
      <w:pPr>
        <w:spacing w:line="240" w:lineRule="auto"/>
        <w:rPr>
          <w:rFonts w:cstheme="minorHAnsi"/>
        </w:rPr>
      </w:pPr>
    </w:p>
    <w:p w14:paraId="269B2F01" w14:textId="6E894FB4" w:rsidR="00F239D3" w:rsidRPr="006D37E8" w:rsidRDefault="00F239D3" w:rsidP="00E424E4">
      <w:pPr>
        <w:spacing w:line="240" w:lineRule="auto"/>
        <w:rPr>
          <w:rFonts w:cstheme="minorHAnsi"/>
        </w:rPr>
      </w:pPr>
    </w:p>
    <w:sectPr w:rsidR="00F239D3" w:rsidRPr="006D37E8" w:rsidSect="00BB1ADB">
      <w:footerReference w:type="default" r:id="rId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176AA" w14:textId="77777777" w:rsidR="006C5BE8" w:rsidRDefault="006C5BE8" w:rsidP="002B0C03">
      <w:pPr>
        <w:spacing w:after="0" w:line="240" w:lineRule="auto"/>
      </w:pPr>
      <w:r>
        <w:separator/>
      </w:r>
    </w:p>
  </w:endnote>
  <w:endnote w:type="continuationSeparator" w:id="0">
    <w:p w14:paraId="25489DCA" w14:textId="77777777" w:rsidR="006C5BE8" w:rsidRDefault="006C5BE8" w:rsidP="002B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531379"/>
      <w:docPartObj>
        <w:docPartGallery w:val="Page Numbers (Bottom of Page)"/>
        <w:docPartUnique/>
      </w:docPartObj>
    </w:sdtPr>
    <w:sdtEndPr>
      <w:rPr>
        <w:noProof/>
      </w:rPr>
    </w:sdtEndPr>
    <w:sdtContent>
      <w:p w14:paraId="17F13FA1" w14:textId="37948817" w:rsidR="00BD61C7" w:rsidRDefault="00BD61C7">
        <w:pPr>
          <w:pStyle w:val="Footer"/>
        </w:pPr>
        <w:r>
          <w:fldChar w:fldCharType="begin"/>
        </w:r>
        <w:r>
          <w:instrText xml:space="preserve"> PAGE   \* MERGEFORMAT </w:instrText>
        </w:r>
        <w:r>
          <w:fldChar w:fldCharType="separate"/>
        </w:r>
        <w:r w:rsidR="00693125">
          <w:rPr>
            <w:noProof/>
          </w:rPr>
          <w:t>68</w:t>
        </w:r>
        <w:r>
          <w:rPr>
            <w:noProof/>
          </w:rPr>
          <w:fldChar w:fldCharType="end"/>
        </w:r>
      </w:p>
    </w:sdtContent>
  </w:sdt>
  <w:p w14:paraId="64161E25" w14:textId="77777777" w:rsidR="00BD61C7" w:rsidRDefault="00BD6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A84E2" w14:textId="77777777" w:rsidR="006C5BE8" w:rsidRDefault="006C5BE8" w:rsidP="002B0C03">
      <w:pPr>
        <w:spacing w:after="0" w:line="240" w:lineRule="auto"/>
      </w:pPr>
      <w:r>
        <w:separator/>
      </w:r>
    </w:p>
  </w:footnote>
  <w:footnote w:type="continuationSeparator" w:id="0">
    <w:p w14:paraId="118ABB2D" w14:textId="77777777" w:rsidR="006C5BE8" w:rsidRDefault="006C5BE8" w:rsidP="002B0C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866"/>
    <w:multiLevelType w:val="multilevel"/>
    <w:tmpl w:val="F048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0F3F"/>
    <w:multiLevelType w:val="hybridMultilevel"/>
    <w:tmpl w:val="20748DEA"/>
    <w:lvl w:ilvl="0" w:tplc="0409000F">
      <w:start w:val="1"/>
      <w:numFmt w:val="decimal"/>
      <w:lvlText w:val="%1."/>
      <w:lvlJc w:val="left"/>
      <w:pPr>
        <w:ind w:left="720" w:hanging="360"/>
      </w:pPr>
      <w:rPr>
        <w:rFonts w:hint="default"/>
      </w:rPr>
    </w:lvl>
    <w:lvl w:ilvl="1" w:tplc="CE1A3246">
      <w:start w:val="1"/>
      <w:numFmt w:val="decimal"/>
      <w:lvlText w:val="%2."/>
      <w:lvlJc w:val="left"/>
      <w:pPr>
        <w:ind w:left="1440" w:hanging="360"/>
      </w:pPr>
      <w:rPr>
        <w:rFonts w:asciiTheme="minorHAnsi" w:eastAsia="Times New Roman" w:hAnsiTheme="minorHAnsi"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E50D5"/>
    <w:multiLevelType w:val="hybridMultilevel"/>
    <w:tmpl w:val="785030DA"/>
    <w:lvl w:ilvl="0" w:tplc="A8F0A2DC">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A5E22"/>
    <w:multiLevelType w:val="hybridMultilevel"/>
    <w:tmpl w:val="06EA7F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BF92EB72">
      <w:start w:val="1"/>
      <w:numFmt w:val="lowerLetter"/>
      <w:lvlText w:val="%5."/>
      <w:lvlJc w:val="left"/>
      <w:pPr>
        <w:ind w:left="4320" w:hanging="360"/>
      </w:pPr>
      <w:rPr>
        <w:rFonts w:asciiTheme="minorHAnsi" w:eastAsiaTheme="minorEastAsia" w:hAnsiTheme="minorHAnsi" w:cstheme="minorHAnsi"/>
      </w:r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7E4D88"/>
    <w:multiLevelType w:val="hybridMultilevel"/>
    <w:tmpl w:val="83909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03E10"/>
    <w:multiLevelType w:val="hybridMultilevel"/>
    <w:tmpl w:val="7542F0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52B4E9C"/>
    <w:multiLevelType w:val="multilevel"/>
    <w:tmpl w:val="1CECF2AA"/>
    <w:lvl w:ilvl="0">
      <w:start w:val="1"/>
      <w:numFmt w:val="decimal"/>
      <w:lvlText w:val="%1."/>
      <w:lvlJc w:val="left"/>
      <w:pPr>
        <w:ind w:left="460" w:hanging="360"/>
      </w:pPr>
      <w:rPr>
        <w:rFonts w:ascii="Times New Roman" w:eastAsia="Times New Roman" w:hAnsi="Times New Roman" w:cs="Times New Roman"/>
        <w:b w:val="0"/>
        <w:i w:val="0"/>
        <w:sz w:val="22"/>
        <w:szCs w:val="22"/>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7" w15:restartNumberingAfterBreak="0">
    <w:nsid w:val="1591061C"/>
    <w:multiLevelType w:val="multilevel"/>
    <w:tmpl w:val="92426312"/>
    <w:lvl w:ilvl="0">
      <w:start w:val="1"/>
      <w:numFmt w:val="decimal"/>
      <w:lvlText w:val="%1."/>
      <w:lvlJc w:val="left"/>
      <w:pPr>
        <w:ind w:left="820" w:hanging="720"/>
      </w:pPr>
      <w:rPr>
        <w:rFonts w:ascii="Times New Roman" w:eastAsia="Times New Roman" w:hAnsi="Times New Roman" w:cs="Times New Roman"/>
        <w:b w:val="0"/>
        <w:i w:val="0"/>
        <w:sz w:val="22"/>
        <w:szCs w:val="22"/>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8" w15:restartNumberingAfterBreak="0">
    <w:nsid w:val="164179B6"/>
    <w:multiLevelType w:val="multilevel"/>
    <w:tmpl w:val="F77A8966"/>
    <w:lvl w:ilvl="0">
      <w:start w:val="1"/>
      <w:numFmt w:val="decimal"/>
      <w:lvlText w:val="%1."/>
      <w:lvlJc w:val="left"/>
      <w:pPr>
        <w:ind w:left="820" w:hanging="720"/>
      </w:pPr>
      <w:rPr>
        <w:rFonts w:ascii="Times New Roman" w:eastAsia="Times New Roman" w:hAnsi="Times New Roman" w:cs="Times New Roman"/>
        <w:b w:val="0"/>
        <w:i w:val="0"/>
        <w:sz w:val="22"/>
        <w:szCs w:val="22"/>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9" w15:restartNumberingAfterBreak="0">
    <w:nsid w:val="16685098"/>
    <w:multiLevelType w:val="hybridMultilevel"/>
    <w:tmpl w:val="2CCCF624"/>
    <w:lvl w:ilvl="0" w:tplc="678A73D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36E27"/>
    <w:multiLevelType w:val="multilevel"/>
    <w:tmpl w:val="5802D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A526E5F"/>
    <w:multiLevelType w:val="multilevel"/>
    <w:tmpl w:val="1EB8FC2C"/>
    <w:lvl w:ilvl="0">
      <w:start w:val="1"/>
      <w:numFmt w:val="decimal"/>
      <w:lvlText w:val="%1."/>
      <w:lvlJc w:val="left"/>
      <w:pPr>
        <w:ind w:left="0" w:firstLine="0"/>
      </w:pPr>
      <w:rPr>
        <w:rFonts w:ascii="Times New Roman" w:eastAsia="Times New Roman" w:hAnsi="Times New Roman" w:cs="Times New Roman"/>
        <w:b w:val="0"/>
        <w:i w:val="0"/>
        <w:sz w:val="22"/>
        <w:szCs w:val="22"/>
      </w:rPr>
    </w:lvl>
    <w:lvl w:ilvl="1">
      <w:start w:val="1"/>
      <w:numFmt w:val="lowerLetter"/>
      <w:lvlText w:val="%2."/>
      <w:lvlJc w:val="left"/>
      <w:pPr>
        <w:ind w:left="1180" w:hanging="360"/>
      </w:pPr>
      <w:rPr>
        <w:rFonts w:ascii="Times New Roman" w:eastAsia="Times New Roman" w:hAnsi="Times New Roman" w:cs="Times New Roman"/>
        <w:b w:val="0"/>
        <w:i w:val="0"/>
        <w:sz w:val="22"/>
        <w:szCs w:val="22"/>
      </w:rPr>
    </w:lvl>
    <w:lvl w:ilvl="2">
      <w:numFmt w:val="bullet"/>
      <w:lvlText w:val="•"/>
      <w:lvlJc w:val="left"/>
      <w:pPr>
        <w:ind w:left="2113" w:hanging="360"/>
      </w:pPr>
    </w:lvl>
    <w:lvl w:ilvl="3">
      <w:numFmt w:val="bullet"/>
      <w:lvlText w:val="•"/>
      <w:lvlJc w:val="left"/>
      <w:pPr>
        <w:ind w:left="3046" w:hanging="360"/>
      </w:pPr>
    </w:lvl>
    <w:lvl w:ilvl="4">
      <w:numFmt w:val="bullet"/>
      <w:lvlText w:val="•"/>
      <w:lvlJc w:val="left"/>
      <w:pPr>
        <w:ind w:left="3980" w:hanging="360"/>
      </w:pPr>
    </w:lvl>
    <w:lvl w:ilvl="5">
      <w:numFmt w:val="bullet"/>
      <w:lvlText w:val="•"/>
      <w:lvlJc w:val="left"/>
      <w:pPr>
        <w:ind w:left="4913" w:hanging="360"/>
      </w:pPr>
    </w:lvl>
    <w:lvl w:ilvl="6">
      <w:numFmt w:val="bullet"/>
      <w:lvlText w:val="•"/>
      <w:lvlJc w:val="left"/>
      <w:pPr>
        <w:ind w:left="5846" w:hanging="360"/>
      </w:pPr>
    </w:lvl>
    <w:lvl w:ilvl="7">
      <w:numFmt w:val="bullet"/>
      <w:lvlText w:val="•"/>
      <w:lvlJc w:val="left"/>
      <w:pPr>
        <w:ind w:left="6780" w:hanging="360"/>
      </w:pPr>
    </w:lvl>
    <w:lvl w:ilvl="8">
      <w:numFmt w:val="bullet"/>
      <w:lvlText w:val="•"/>
      <w:lvlJc w:val="left"/>
      <w:pPr>
        <w:ind w:left="7713" w:hanging="360"/>
      </w:pPr>
    </w:lvl>
  </w:abstractNum>
  <w:abstractNum w:abstractNumId="12" w15:restartNumberingAfterBreak="0">
    <w:nsid w:val="1C0052C5"/>
    <w:multiLevelType w:val="hybridMultilevel"/>
    <w:tmpl w:val="28D607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5A4258">
      <w:start w:val="1"/>
      <w:numFmt w:val="lowerLetter"/>
      <w:lvlText w:val="%4."/>
      <w:lvlJc w:val="left"/>
      <w:pPr>
        <w:ind w:left="2880" w:hanging="360"/>
      </w:pPr>
      <w:rPr>
        <w:rFonts w:asciiTheme="minorHAnsi" w:eastAsia="Times New Roman" w:hAnsiTheme="minorHAnsi" w:cstheme="minorHAns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04D69"/>
    <w:multiLevelType w:val="hybridMultilevel"/>
    <w:tmpl w:val="3496E6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E04910"/>
    <w:multiLevelType w:val="hybridMultilevel"/>
    <w:tmpl w:val="A880B2A0"/>
    <w:lvl w:ilvl="0" w:tplc="9AD432A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1AF66CA"/>
    <w:multiLevelType w:val="hybridMultilevel"/>
    <w:tmpl w:val="64C07552"/>
    <w:lvl w:ilvl="0" w:tplc="A8F0A2DC">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24273"/>
    <w:multiLevelType w:val="hybridMultilevel"/>
    <w:tmpl w:val="6F349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42BA1"/>
    <w:multiLevelType w:val="hybridMultilevel"/>
    <w:tmpl w:val="AC7A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73AEF"/>
    <w:multiLevelType w:val="hybridMultilevel"/>
    <w:tmpl w:val="673A82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BE0EB3A">
      <w:start w:val="1"/>
      <w:numFmt w:val="lowerLetter"/>
      <w:lvlText w:val="%4."/>
      <w:lvlJc w:val="left"/>
      <w:pPr>
        <w:ind w:left="2880" w:hanging="360"/>
      </w:pPr>
      <w:rPr>
        <w:rFonts w:asciiTheme="minorHAnsi" w:eastAsia="Times New Roman" w:hAnsiTheme="minorHAnsi" w:cstheme="minorHAnsi"/>
      </w:rPr>
    </w:lvl>
    <w:lvl w:ilvl="4" w:tplc="AE4E8E58">
      <w:start w:val="1"/>
      <w:numFmt w:val="lowerRoman"/>
      <w:lvlText w:val="%5."/>
      <w:lvlJc w:val="left"/>
      <w:pPr>
        <w:ind w:left="3600" w:hanging="360"/>
      </w:pPr>
      <w:rPr>
        <w:rFonts w:asciiTheme="minorHAnsi" w:eastAsia="Times New Roman" w:hAnsiTheme="minorHAnsi" w:cstheme="minorHAnsi"/>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4E2E8D"/>
    <w:multiLevelType w:val="hybridMultilevel"/>
    <w:tmpl w:val="0282ACFE"/>
    <w:lvl w:ilvl="0" w:tplc="A8F0A2DC">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D91852"/>
    <w:multiLevelType w:val="hybridMultilevel"/>
    <w:tmpl w:val="86B2E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EE3E44"/>
    <w:multiLevelType w:val="hybridMultilevel"/>
    <w:tmpl w:val="0350509E"/>
    <w:lvl w:ilvl="0" w:tplc="A8F0A2DC">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E74E66"/>
    <w:multiLevelType w:val="hybridMultilevel"/>
    <w:tmpl w:val="4DC258E4"/>
    <w:lvl w:ilvl="0" w:tplc="6790935C">
      <w:start w:val="1"/>
      <w:numFmt w:val="upperLetter"/>
      <w:lvlText w:val="%1."/>
      <w:lvlJc w:val="left"/>
      <w:pPr>
        <w:ind w:left="1080" w:hanging="360"/>
      </w:pPr>
      <w:rPr>
        <w:rFonts w:asciiTheme="minorHAnsi" w:eastAsia="Times New Roman" w:hAnsiTheme="minorHAnsi" w:cstheme="minorHAnsi"/>
      </w:rPr>
    </w:lvl>
    <w:lvl w:ilvl="1" w:tplc="86E80A3A">
      <w:start w:val="1"/>
      <w:numFmt w:val="upperRoman"/>
      <w:lvlText w:val="%2."/>
      <w:lvlJc w:val="left"/>
      <w:pPr>
        <w:ind w:left="1800" w:hanging="360"/>
      </w:pPr>
      <w:rPr>
        <w:rFonts w:asciiTheme="minorHAnsi" w:eastAsia="Times New Roman" w:hAnsiTheme="minorHAnsi" w:cstheme="minorHAnsi"/>
      </w:rPr>
    </w:lvl>
    <w:lvl w:ilvl="2" w:tplc="AD4CC6B4">
      <w:start w:val="1"/>
      <w:numFmt w:val="upperLetter"/>
      <w:lvlText w:val="%3."/>
      <w:lvlJc w:val="right"/>
      <w:pPr>
        <w:ind w:left="2520" w:hanging="180"/>
      </w:pPr>
      <w:rPr>
        <w:rFonts w:asciiTheme="minorHAnsi" w:eastAsia="Times New Roman" w:hAnsiTheme="minorHAnsi" w:cstheme="minorHAns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C4557F"/>
    <w:multiLevelType w:val="multilevel"/>
    <w:tmpl w:val="4EEA0008"/>
    <w:lvl w:ilvl="0">
      <w:start w:val="1"/>
      <w:numFmt w:val="decimal"/>
      <w:lvlText w:val="%1."/>
      <w:lvlJc w:val="left"/>
      <w:pPr>
        <w:ind w:left="820" w:hanging="720"/>
      </w:pPr>
      <w:rPr>
        <w:rFonts w:ascii="Times New Roman" w:eastAsia="Times New Roman" w:hAnsi="Times New Roman" w:cs="Times New Roman"/>
        <w:b w:val="0"/>
        <w:i w:val="0"/>
        <w:sz w:val="22"/>
        <w:szCs w:val="22"/>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24" w15:restartNumberingAfterBreak="0">
    <w:nsid w:val="39BB67CE"/>
    <w:multiLevelType w:val="hybridMultilevel"/>
    <w:tmpl w:val="5DD8838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DB20A65"/>
    <w:multiLevelType w:val="hybridMultilevel"/>
    <w:tmpl w:val="06624D48"/>
    <w:lvl w:ilvl="0" w:tplc="2B5E1B0A">
      <w:start w:val="1"/>
      <w:numFmt w:val="lowerLetter"/>
      <w:lvlText w:val="%1."/>
      <w:lvlJc w:val="left"/>
      <w:pPr>
        <w:ind w:left="1440" w:hanging="360"/>
      </w:pPr>
      <w:rPr>
        <w:rFonts w:asciiTheme="minorHAnsi" w:eastAsia="Times New Roman" w:hAnsiTheme="minorHAnsi" w:cstheme="minorHAnsi"/>
      </w:rPr>
    </w:lvl>
    <w:lvl w:ilvl="1" w:tplc="215C52D8">
      <w:start w:val="1"/>
      <w:numFmt w:val="lowerRoman"/>
      <w:lvlText w:val="%2."/>
      <w:lvlJc w:val="left"/>
      <w:pPr>
        <w:ind w:left="2160" w:hanging="360"/>
      </w:pPr>
      <w:rPr>
        <w:rFonts w:asciiTheme="minorHAnsi" w:eastAsia="Times New Roman" w:hAnsiTheme="minorHAnsi" w:cstheme="minorHAnsi"/>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5A4066"/>
    <w:multiLevelType w:val="hybridMultilevel"/>
    <w:tmpl w:val="9AF2C9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6377BB"/>
    <w:multiLevelType w:val="multilevel"/>
    <w:tmpl w:val="0CF2DB7A"/>
    <w:lvl w:ilvl="0">
      <w:start w:val="1"/>
      <w:numFmt w:val="decimal"/>
      <w:lvlText w:val="%1."/>
      <w:lvlJc w:val="left"/>
      <w:pPr>
        <w:ind w:left="820" w:hanging="720"/>
      </w:pPr>
      <w:rPr>
        <w:rFonts w:ascii="Times New Roman" w:eastAsia="Times New Roman" w:hAnsi="Times New Roman" w:cs="Times New Roman"/>
        <w:b w:val="0"/>
        <w:i w:val="0"/>
        <w:sz w:val="22"/>
        <w:szCs w:val="22"/>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28" w15:restartNumberingAfterBreak="0">
    <w:nsid w:val="4FB170D9"/>
    <w:multiLevelType w:val="hybridMultilevel"/>
    <w:tmpl w:val="1CF8CA7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3506926"/>
    <w:multiLevelType w:val="hybridMultilevel"/>
    <w:tmpl w:val="A83453DA"/>
    <w:lvl w:ilvl="0" w:tplc="88885B1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99040B"/>
    <w:multiLevelType w:val="hybridMultilevel"/>
    <w:tmpl w:val="98EC4656"/>
    <w:lvl w:ilvl="0" w:tplc="D6FE6AA4">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44214"/>
    <w:multiLevelType w:val="hybridMultilevel"/>
    <w:tmpl w:val="9F782A44"/>
    <w:lvl w:ilvl="0" w:tplc="F670A6BA">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A03562"/>
    <w:multiLevelType w:val="multilevel"/>
    <w:tmpl w:val="3E10438E"/>
    <w:lvl w:ilvl="0">
      <w:start w:val="1"/>
      <w:numFmt w:val="decimal"/>
      <w:lvlText w:val="%1."/>
      <w:lvlJc w:val="left"/>
      <w:pPr>
        <w:ind w:left="460" w:hanging="360"/>
      </w:pPr>
      <w:rPr>
        <w:rFonts w:ascii="Times New Roman" w:eastAsia="Times New Roman" w:hAnsi="Times New Roman" w:cs="Times New Roman"/>
        <w:b w:val="0"/>
        <w:i w:val="0"/>
        <w:sz w:val="22"/>
        <w:szCs w:val="22"/>
      </w:rPr>
    </w:lvl>
    <w:lvl w:ilvl="1">
      <w:start w:val="1"/>
      <w:numFmt w:val="lowerLetter"/>
      <w:lvlText w:val="%2."/>
      <w:lvlJc w:val="left"/>
      <w:pPr>
        <w:ind w:left="1180" w:hanging="360"/>
      </w:pPr>
      <w:rPr>
        <w:rFonts w:ascii="Times New Roman" w:eastAsia="Times New Roman" w:hAnsi="Times New Roman" w:cs="Times New Roman"/>
        <w:b w:val="0"/>
        <w:i w:val="0"/>
        <w:sz w:val="22"/>
        <w:szCs w:val="22"/>
      </w:rPr>
    </w:lvl>
    <w:lvl w:ilvl="2">
      <w:start w:val="1"/>
      <w:numFmt w:val="lowerRoman"/>
      <w:lvlText w:val="%3."/>
      <w:lvlJc w:val="left"/>
      <w:pPr>
        <w:ind w:left="1900" w:hanging="296"/>
      </w:pPr>
      <w:rPr>
        <w:rFonts w:ascii="Times New Roman" w:eastAsia="Times New Roman" w:hAnsi="Times New Roman" w:cs="Times New Roman"/>
        <w:b w:val="0"/>
        <w:i w:val="0"/>
        <w:sz w:val="22"/>
        <w:szCs w:val="22"/>
      </w:rPr>
    </w:lvl>
    <w:lvl w:ilvl="3">
      <w:start w:val="1"/>
      <w:numFmt w:val="decimal"/>
      <w:lvlText w:val="%4."/>
      <w:lvlJc w:val="left"/>
      <w:pPr>
        <w:ind w:left="2621" w:hanging="360"/>
      </w:pPr>
      <w:rPr>
        <w:rFonts w:ascii="Times New Roman" w:eastAsia="Times New Roman" w:hAnsi="Times New Roman" w:cs="Times New Roman"/>
        <w:b w:val="0"/>
        <w:i w:val="0"/>
        <w:sz w:val="22"/>
        <w:szCs w:val="22"/>
      </w:rPr>
    </w:lvl>
    <w:lvl w:ilvl="4">
      <w:start w:val="1"/>
      <w:numFmt w:val="lowerLetter"/>
      <w:lvlText w:val="%5."/>
      <w:lvlJc w:val="left"/>
      <w:pPr>
        <w:ind w:left="3341" w:hanging="360"/>
      </w:pPr>
      <w:rPr>
        <w:rFonts w:ascii="Times New Roman" w:eastAsia="Times New Roman" w:hAnsi="Times New Roman" w:cs="Times New Roman"/>
        <w:b w:val="0"/>
        <w:i w:val="0"/>
        <w:sz w:val="22"/>
        <w:szCs w:val="22"/>
      </w:rPr>
    </w:lvl>
    <w:lvl w:ilvl="5">
      <w:numFmt w:val="bullet"/>
      <w:lvlText w:val="•"/>
      <w:lvlJc w:val="left"/>
      <w:pPr>
        <w:ind w:left="4380" w:hanging="360"/>
      </w:pPr>
    </w:lvl>
    <w:lvl w:ilvl="6">
      <w:numFmt w:val="bullet"/>
      <w:lvlText w:val="•"/>
      <w:lvlJc w:val="left"/>
      <w:pPr>
        <w:ind w:left="5420" w:hanging="360"/>
      </w:pPr>
    </w:lvl>
    <w:lvl w:ilvl="7">
      <w:numFmt w:val="bullet"/>
      <w:lvlText w:val="•"/>
      <w:lvlJc w:val="left"/>
      <w:pPr>
        <w:ind w:left="6460" w:hanging="360"/>
      </w:pPr>
    </w:lvl>
    <w:lvl w:ilvl="8">
      <w:numFmt w:val="bullet"/>
      <w:lvlText w:val="•"/>
      <w:lvlJc w:val="left"/>
      <w:pPr>
        <w:ind w:left="7500" w:hanging="360"/>
      </w:pPr>
    </w:lvl>
  </w:abstractNum>
  <w:abstractNum w:abstractNumId="33" w15:restartNumberingAfterBreak="0">
    <w:nsid w:val="6191387E"/>
    <w:multiLevelType w:val="hybridMultilevel"/>
    <w:tmpl w:val="E814F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9862D7"/>
    <w:multiLevelType w:val="hybridMultilevel"/>
    <w:tmpl w:val="DD56C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661253"/>
    <w:multiLevelType w:val="hybridMultilevel"/>
    <w:tmpl w:val="AB427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25543F"/>
    <w:multiLevelType w:val="hybridMultilevel"/>
    <w:tmpl w:val="6B8C4BC6"/>
    <w:lvl w:ilvl="0" w:tplc="A8F0A2DC">
      <w:start w:val="1"/>
      <w:numFmt w:val="decimal"/>
      <w:lvlText w:val="%1."/>
      <w:lvlJc w:val="left"/>
      <w:pPr>
        <w:ind w:left="108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980F96"/>
    <w:multiLevelType w:val="multilevel"/>
    <w:tmpl w:val="3CBE9C9E"/>
    <w:lvl w:ilvl="0">
      <w:start w:val="1"/>
      <w:numFmt w:val="decimal"/>
      <w:lvlText w:val="%1."/>
      <w:lvlJc w:val="left"/>
      <w:pPr>
        <w:ind w:left="820" w:hanging="720"/>
      </w:pPr>
      <w:rPr>
        <w:rFonts w:ascii="Times New Roman" w:eastAsia="Times New Roman" w:hAnsi="Times New Roman" w:cs="Times New Roman"/>
        <w:b w:val="0"/>
        <w:i w:val="0"/>
        <w:sz w:val="22"/>
        <w:szCs w:val="22"/>
      </w:rPr>
    </w:lvl>
    <w:lvl w:ilvl="1">
      <w:numFmt w:val="bullet"/>
      <w:lvlText w:val="•"/>
      <w:lvlJc w:val="left"/>
      <w:pPr>
        <w:ind w:left="1696" w:hanging="720"/>
      </w:pPr>
    </w:lvl>
    <w:lvl w:ilvl="2">
      <w:numFmt w:val="bullet"/>
      <w:lvlText w:val="•"/>
      <w:lvlJc w:val="left"/>
      <w:pPr>
        <w:ind w:left="2572" w:hanging="720"/>
      </w:pPr>
    </w:lvl>
    <w:lvl w:ilvl="3">
      <w:numFmt w:val="bullet"/>
      <w:lvlText w:val="•"/>
      <w:lvlJc w:val="left"/>
      <w:pPr>
        <w:ind w:left="3448" w:hanging="720"/>
      </w:pPr>
    </w:lvl>
    <w:lvl w:ilvl="4">
      <w:numFmt w:val="bullet"/>
      <w:lvlText w:val="•"/>
      <w:lvlJc w:val="left"/>
      <w:pPr>
        <w:ind w:left="4324" w:hanging="720"/>
      </w:pPr>
    </w:lvl>
    <w:lvl w:ilvl="5">
      <w:numFmt w:val="bullet"/>
      <w:lvlText w:val="•"/>
      <w:lvlJc w:val="left"/>
      <w:pPr>
        <w:ind w:left="5200" w:hanging="720"/>
      </w:pPr>
    </w:lvl>
    <w:lvl w:ilvl="6">
      <w:numFmt w:val="bullet"/>
      <w:lvlText w:val="•"/>
      <w:lvlJc w:val="left"/>
      <w:pPr>
        <w:ind w:left="6076" w:hanging="720"/>
      </w:pPr>
    </w:lvl>
    <w:lvl w:ilvl="7">
      <w:numFmt w:val="bullet"/>
      <w:lvlText w:val="•"/>
      <w:lvlJc w:val="left"/>
      <w:pPr>
        <w:ind w:left="6952" w:hanging="720"/>
      </w:pPr>
    </w:lvl>
    <w:lvl w:ilvl="8">
      <w:numFmt w:val="bullet"/>
      <w:lvlText w:val="•"/>
      <w:lvlJc w:val="left"/>
      <w:pPr>
        <w:ind w:left="7828" w:hanging="720"/>
      </w:pPr>
    </w:lvl>
  </w:abstractNum>
  <w:abstractNum w:abstractNumId="38" w15:restartNumberingAfterBreak="0">
    <w:nsid w:val="703A3BC3"/>
    <w:multiLevelType w:val="multilevel"/>
    <w:tmpl w:val="E64A29BA"/>
    <w:lvl w:ilvl="0">
      <w:start w:val="1"/>
      <w:numFmt w:val="decimal"/>
      <w:lvlText w:val="%1."/>
      <w:lvlJc w:val="left"/>
      <w:pPr>
        <w:ind w:left="460" w:hanging="360"/>
      </w:pPr>
      <w:rPr>
        <w:rFonts w:ascii="Times New Roman" w:eastAsia="Times New Roman" w:hAnsi="Times New Roman" w:cs="Times New Roman"/>
        <w:b w:val="0"/>
        <w:i w:val="0"/>
        <w:sz w:val="22"/>
        <w:szCs w:val="22"/>
      </w:rPr>
    </w:lvl>
    <w:lvl w:ilvl="1">
      <w:start w:val="1"/>
      <w:numFmt w:val="lowerLetter"/>
      <w:lvlText w:val="%2."/>
      <w:lvlJc w:val="left"/>
      <w:pPr>
        <w:ind w:left="1180" w:hanging="360"/>
      </w:pPr>
      <w:rPr>
        <w:rFonts w:ascii="Times New Roman" w:eastAsia="Times New Roman" w:hAnsi="Times New Roman" w:cs="Times New Roman"/>
        <w:b w:val="0"/>
        <w:i w:val="0"/>
        <w:sz w:val="22"/>
        <w:szCs w:val="22"/>
      </w:rPr>
    </w:lvl>
    <w:lvl w:ilvl="2">
      <w:start w:val="1"/>
      <w:numFmt w:val="lowerRoman"/>
      <w:lvlText w:val="%3."/>
      <w:lvlJc w:val="left"/>
      <w:pPr>
        <w:ind w:left="1900" w:hanging="296"/>
      </w:pPr>
      <w:rPr>
        <w:rFonts w:ascii="Times New Roman" w:eastAsia="Times New Roman" w:hAnsi="Times New Roman" w:cs="Times New Roman"/>
        <w:b w:val="0"/>
        <w:i w:val="0"/>
        <w:sz w:val="22"/>
        <w:szCs w:val="22"/>
      </w:rPr>
    </w:lvl>
    <w:lvl w:ilvl="3">
      <w:start w:val="1"/>
      <w:numFmt w:val="decimal"/>
      <w:lvlText w:val="%4."/>
      <w:lvlJc w:val="left"/>
      <w:pPr>
        <w:ind w:left="2621" w:hanging="360"/>
      </w:pPr>
      <w:rPr>
        <w:rFonts w:ascii="Times New Roman" w:eastAsia="Times New Roman" w:hAnsi="Times New Roman" w:cs="Times New Roman"/>
        <w:b w:val="0"/>
        <w:i w:val="0"/>
        <w:sz w:val="22"/>
        <w:szCs w:val="22"/>
      </w:rPr>
    </w:lvl>
    <w:lvl w:ilvl="4">
      <w:start w:val="1"/>
      <w:numFmt w:val="lowerLetter"/>
      <w:lvlText w:val="%5."/>
      <w:lvlJc w:val="left"/>
      <w:pPr>
        <w:ind w:left="3341" w:hanging="360"/>
      </w:pPr>
      <w:rPr>
        <w:rFonts w:ascii="Times New Roman" w:eastAsia="Times New Roman" w:hAnsi="Times New Roman" w:cs="Times New Roman"/>
        <w:b w:val="0"/>
        <w:i w:val="0"/>
        <w:sz w:val="22"/>
        <w:szCs w:val="22"/>
      </w:rPr>
    </w:lvl>
    <w:lvl w:ilvl="5">
      <w:numFmt w:val="bullet"/>
      <w:lvlText w:val="•"/>
      <w:lvlJc w:val="left"/>
      <w:pPr>
        <w:ind w:left="4380" w:hanging="360"/>
      </w:pPr>
    </w:lvl>
    <w:lvl w:ilvl="6">
      <w:numFmt w:val="bullet"/>
      <w:lvlText w:val="•"/>
      <w:lvlJc w:val="left"/>
      <w:pPr>
        <w:ind w:left="5420" w:hanging="360"/>
      </w:pPr>
    </w:lvl>
    <w:lvl w:ilvl="7">
      <w:numFmt w:val="bullet"/>
      <w:lvlText w:val="•"/>
      <w:lvlJc w:val="left"/>
      <w:pPr>
        <w:ind w:left="6460" w:hanging="360"/>
      </w:pPr>
    </w:lvl>
    <w:lvl w:ilvl="8">
      <w:numFmt w:val="bullet"/>
      <w:lvlText w:val="•"/>
      <w:lvlJc w:val="left"/>
      <w:pPr>
        <w:ind w:left="7500" w:hanging="360"/>
      </w:pPr>
    </w:lvl>
  </w:abstractNum>
  <w:abstractNum w:abstractNumId="39" w15:restartNumberingAfterBreak="0">
    <w:nsid w:val="736E19F8"/>
    <w:multiLevelType w:val="hybridMultilevel"/>
    <w:tmpl w:val="7A0486EE"/>
    <w:lvl w:ilvl="0" w:tplc="9C6C819C">
      <w:start w:val="1"/>
      <w:numFmt w:val="upperLetter"/>
      <w:lvlText w:val="%1."/>
      <w:lvlJc w:val="left"/>
      <w:pPr>
        <w:ind w:left="1080" w:hanging="360"/>
      </w:pPr>
      <w:rPr>
        <w:rFonts w:asciiTheme="minorHAnsi" w:eastAsia="Times New Roman" w:hAnsiTheme="minorHAnsi" w:cstheme="minorHAnsi"/>
      </w:rPr>
    </w:lvl>
    <w:lvl w:ilvl="1" w:tplc="51E2E3CC">
      <w:start w:val="1"/>
      <w:numFmt w:val="upperRoman"/>
      <w:lvlText w:val="%2."/>
      <w:lvlJc w:val="left"/>
      <w:pPr>
        <w:ind w:left="1800" w:hanging="360"/>
      </w:pPr>
      <w:rPr>
        <w:rFonts w:asciiTheme="minorHAnsi" w:eastAsia="Times New Roman" w:hAnsiTheme="minorHAnsi" w:cstheme="minorHAnsi"/>
      </w:rPr>
    </w:lvl>
    <w:lvl w:ilvl="2" w:tplc="E70C4264">
      <w:start w:val="1"/>
      <w:numFmt w:val="upperLetter"/>
      <w:lvlText w:val="%3."/>
      <w:lvlJc w:val="right"/>
      <w:pPr>
        <w:ind w:left="2520" w:hanging="180"/>
      </w:pPr>
      <w:rPr>
        <w:rFonts w:asciiTheme="minorHAnsi" w:eastAsia="Times New Roman" w:hAnsiTheme="minorHAnsi" w:cstheme="minorHAns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3C77842"/>
    <w:multiLevelType w:val="hybridMultilevel"/>
    <w:tmpl w:val="50E0FEDE"/>
    <w:lvl w:ilvl="0" w:tplc="D82475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83C6D1B"/>
    <w:multiLevelType w:val="hybridMultilevel"/>
    <w:tmpl w:val="209EAE78"/>
    <w:lvl w:ilvl="0" w:tplc="CAA6D196">
      <w:start w:val="1"/>
      <w:numFmt w:val="decimal"/>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617B79"/>
    <w:multiLevelType w:val="multilevel"/>
    <w:tmpl w:val="60CC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4"/>
  </w:num>
  <w:num w:numId="3">
    <w:abstractNumId w:val="16"/>
  </w:num>
  <w:num w:numId="4">
    <w:abstractNumId w:val="9"/>
  </w:num>
  <w:num w:numId="5">
    <w:abstractNumId w:val="15"/>
  </w:num>
  <w:num w:numId="6">
    <w:abstractNumId w:val="21"/>
  </w:num>
  <w:num w:numId="7">
    <w:abstractNumId w:val="2"/>
  </w:num>
  <w:num w:numId="8">
    <w:abstractNumId w:val="36"/>
  </w:num>
  <w:num w:numId="9">
    <w:abstractNumId w:val="19"/>
  </w:num>
  <w:num w:numId="10">
    <w:abstractNumId w:val="33"/>
  </w:num>
  <w:num w:numId="11">
    <w:abstractNumId w:val="32"/>
  </w:num>
  <w:num w:numId="12">
    <w:abstractNumId w:val="38"/>
  </w:num>
  <w:num w:numId="13">
    <w:abstractNumId w:val="6"/>
  </w:num>
  <w:num w:numId="14">
    <w:abstractNumId w:val="11"/>
  </w:num>
  <w:num w:numId="15">
    <w:abstractNumId w:val="27"/>
  </w:num>
  <w:num w:numId="16">
    <w:abstractNumId w:val="37"/>
  </w:num>
  <w:num w:numId="17">
    <w:abstractNumId w:val="8"/>
  </w:num>
  <w:num w:numId="18">
    <w:abstractNumId w:val="23"/>
  </w:num>
  <w:num w:numId="19">
    <w:abstractNumId w:val="5"/>
  </w:num>
  <w:num w:numId="20">
    <w:abstractNumId w:val="14"/>
  </w:num>
  <w:num w:numId="21">
    <w:abstractNumId w:val="13"/>
  </w:num>
  <w:num w:numId="22">
    <w:abstractNumId w:val="26"/>
  </w:num>
  <w:num w:numId="23">
    <w:abstractNumId w:val="20"/>
  </w:num>
  <w:num w:numId="24">
    <w:abstractNumId w:val="7"/>
  </w:num>
  <w:num w:numId="25">
    <w:abstractNumId w:val="42"/>
  </w:num>
  <w:num w:numId="26">
    <w:abstractNumId w:val="0"/>
  </w:num>
  <w:num w:numId="27">
    <w:abstractNumId w:val="12"/>
  </w:num>
  <w:num w:numId="28">
    <w:abstractNumId w:val="1"/>
  </w:num>
  <w:num w:numId="29">
    <w:abstractNumId w:val="30"/>
  </w:num>
  <w:num w:numId="30">
    <w:abstractNumId w:val="18"/>
  </w:num>
  <w:num w:numId="31">
    <w:abstractNumId w:val="41"/>
  </w:num>
  <w:num w:numId="32">
    <w:abstractNumId w:val="25"/>
  </w:num>
  <w:num w:numId="33">
    <w:abstractNumId w:val="22"/>
  </w:num>
  <w:num w:numId="34">
    <w:abstractNumId w:val="31"/>
  </w:num>
  <w:num w:numId="35">
    <w:abstractNumId w:val="39"/>
  </w:num>
  <w:num w:numId="36">
    <w:abstractNumId w:val="3"/>
  </w:num>
  <w:num w:numId="37">
    <w:abstractNumId w:val="28"/>
  </w:num>
  <w:num w:numId="38">
    <w:abstractNumId w:val="40"/>
  </w:num>
  <w:num w:numId="39">
    <w:abstractNumId w:val="24"/>
  </w:num>
  <w:num w:numId="40">
    <w:abstractNumId w:val="4"/>
  </w:num>
  <w:num w:numId="41">
    <w:abstractNumId w:val="29"/>
  </w:num>
  <w:num w:numId="42">
    <w:abstractNumId w:val="35"/>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B17"/>
    <w:rsid w:val="000025BA"/>
    <w:rsid w:val="00006646"/>
    <w:rsid w:val="000108EA"/>
    <w:rsid w:val="000236FE"/>
    <w:rsid w:val="00080339"/>
    <w:rsid w:val="00081E51"/>
    <w:rsid w:val="000F1499"/>
    <w:rsid w:val="000F3C93"/>
    <w:rsid w:val="00114761"/>
    <w:rsid w:val="00127B67"/>
    <w:rsid w:val="00150880"/>
    <w:rsid w:val="00170F4F"/>
    <w:rsid w:val="00190B60"/>
    <w:rsid w:val="001C565B"/>
    <w:rsid w:val="001C6B38"/>
    <w:rsid w:val="001E0EF2"/>
    <w:rsid w:val="001E5A0E"/>
    <w:rsid w:val="00213123"/>
    <w:rsid w:val="002412ED"/>
    <w:rsid w:val="002635A8"/>
    <w:rsid w:val="002B0C03"/>
    <w:rsid w:val="002D7282"/>
    <w:rsid w:val="002D7637"/>
    <w:rsid w:val="002F1478"/>
    <w:rsid w:val="00302B5B"/>
    <w:rsid w:val="00311FB7"/>
    <w:rsid w:val="0031771A"/>
    <w:rsid w:val="00353477"/>
    <w:rsid w:val="003A1660"/>
    <w:rsid w:val="003C272D"/>
    <w:rsid w:val="003C7ED4"/>
    <w:rsid w:val="003D70B6"/>
    <w:rsid w:val="003E0DAE"/>
    <w:rsid w:val="003E4108"/>
    <w:rsid w:val="00404B17"/>
    <w:rsid w:val="00435FD7"/>
    <w:rsid w:val="0044227A"/>
    <w:rsid w:val="00472B25"/>
    <w:rsid w:val="00495595"/>
    <w:rsid w:val="004B75EB"/>
    <w:rsid w:val="004D5DC6"/>
    <w:rsid w:val="004D66A5"/>
    <w:rsid w:val="004D74B0"/>
    <w:rsid w:val="004E319F"/>
    <w:rsid w:val="004F0175"/>
    <w:rsid w:val="00505B67"/>
    <w:rsid w:val="0052431F"/>
    <w:rsid w:val="00527706"/>
    <w:rsid w:val="00544107"/>
    <w:rsid w:val="00545E85"/>
    <w:rsid w:val="00624806"/>
    <w:rsid w:val="00630C49"/>
    <w:rsid w:val="00662645"/>
    <w:rsid w:val="00665D38"/>
    <w:rsid w:val="00684DF1"/>
    <w:rsid w:val="00687D57"/>
    <w:rsid w:val="00693125"/>
    <w:rsid w:val="006C5BE8"/>
    <w:rsid w:val="006D37E8"/>
    <w:rsid w:val="006D587B"/>
    <w:rsid w:val="006F6FAC"/>
    <w:rsid w:val="0070448E"/>
    <w:rsid w:val="007224F6"/>
    <w:rsid w:val="00732506"/>
    <w:rsid w:val="007417A2"/>
    <w:rsid w:val="007737B7"/>
    <w:rsid w:val="007C35D0"/>
    <w:rsid w:val="007C3741"/>
    <w:rsid w:val="007E0FD8"/>
    <w:rsid w:val="0082113F"/>
    <w:rsid w:val="00822D17"/>
    <w:rsid w:val="00842B0C"/>
    <w:rsid w:val="00861E81"/>
    <w:rsid w:val="00864AFE"/>
    <w:rsid w:val="008C6F8C"/>
    <w:rsid w:val="008E193D"/>
    <w:rsid w:val="008F1042"/>
    <w:rsid w:val="00916C8C"/>
    <w:rsid w:val="0093596A"/>
    <w:rsid w:val="00942F56"/>
    <w:rsid w:val="00953396"/>
    <w:rsid w:val="00954460"/>
    <w:rsid w:val="009834D1"/>
    <w:rsid w:val="009A440E"/>
    <w:rsid w:val="009B1CB2"/>
    <w:rsid w:val="009B49F0"/>
    <w:rsid w:val="009F03A2"/>
    <w:rsid w:val="00A03A10"/>
    <w:rsid w:val="00A54112"/>
    <w:rsid w:val="00AA0E82"/>
    <w:rsid w:val="00AA2ABF"/>
    <w:rsid w:val="00AB36FD"/>
    <w:rsid w:val="00AD1C5A"/>
    <w:rsid w:val="00AF1D2A"/>
    <w:rsid w:val="00B0291D"/>
    <w:rsid w:val="00B0485E"/>
    <w:rsid w:val="00B06B9A"/>
    <w:rsid w:val="00B33F7C"/>
    <w:rsid w:val="00B4130B"/>
    <w:rsid w:val="00B53397"/>
    <w:rsid w:val="00B57902"/>
    <w:rsid w:val="00B909BF"/>
    <w:rsid w:val="00B92A22"/>
    <w:rsid w:val="00B95BFF"/>
    <w:rsid w:val="00BB1ADB"/>
    <w:rsid w:val="00BB5D0B"/>
    <w:rsid w:val="00BD06CC"/>
    <w:rsid w:val="00BD61C7"/>
    <w:rsid w:val="00BF4475"/>
    <w:rsid w:val="00BF5C62"/>
    <w:rsid w:val="00C27562"/>
    <w:rsid w:val="00C51D4D"/>
    <w:rsid w:val="00CA3035"/>
    <w:rsid w:val="00CA6661"/>
    <w:rsid w:val="00CC2156"/>
    <w:rsid w:val="00CC28C6"/>
    <w:rsid w:val="00CD55B5"/>
    <w:rsid w:val="00D05F62"/>
    <w:rsid w:val="00D10353"/>
    <w:rsid w:val="00D721ED"/>
    <w:rsid w:val="00D807E7"/>
    <w:rsid w:val="00D961CA"/>
    <w:rsid w:val="00DA7F05"/>
    <w:rsid w:val="00DB78CA"/>
    <w:rsid w:val="00DD333F"/>
    <w:rsid w:val="00DE2200"/>
    <w:rsid w:val="00E03F08"/>
    <w:rsid w:val="00E135C4"/>
    <w:rsid w:val="00E367C0"/>
    <w:rsid w:val="00E424E4"/>
    <w:rsid w:val="00E43138"/>
    <w:rsid w:val="00E432B2"/>
    <w:rsid w:val="00E47A1A"/>
    <w:rsid w:val="00E52595"/>
    <w:rsid w:val="00ED16ED"/>
    <w:rsid w:val="00EF5FB0"/>
    <w:rsid w:val="00F156AB"/>
    <w:rsid w:val="00F239D3"/>
    <w:rsid w:val="00F43DA4"/>
    <w:rsid w:val="00F60714"/>
    <w:rsid w:val="00F709CB"/>
    <w:rsid w:val="00FA50C9"/>
    <w:rsid w:val="00FD25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F76A"/>
  <w15:chartTrackingRefBased/>
  <w15:docId w15:val="{5CE20213-190E-4113-9DAC-28C61E52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4B0"/>
  </w:style>
  <w:style w:type="paragraph" w:styleId="Heading1">
    <w:name w:val="heading 1"/>
    <w:basedOn w:val="Normal"/>
    <w:next w:val="Normal"/>
    <w:link w:val="Heading1Char"/>
    <w:uiPriority w:val="9"/>
    <w:qFormat/>
    <w:rsid w:val="00AA2ABF"/>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AA2ABF"/>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AA2ABF"/>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AA2ABF"/>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AA2ABF"/>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AA2ABF"/>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AA2ABF"/>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A2ABF"/>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AA2ABF"/>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B17"/>
    <w:pPr>
      <w:ind w:left="720"/>
      <w:contextualSpacing/>
    </w:pPr>
  </w:style>
  <w:style w:type="paragraph" w:customStyle="1" w:styleId="xdefault">
    <w:name w:val="x_default"/>
    <w:basedOn w:val="Normal"/>
    <w:rsid w:val="00404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4B17"/>
  </w:style>
  <w:style w:type="paragraph" w:customStyle="1" w:styleId="xmsonormal">
    <w:name w:val="x_msonormal"/>
    <w:basedOn w:val="Normal"/>
    <w:rsid w:val="00404B1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04B17"/>
    <w:rPr>
      <w:color w:val="0000FF"/>
      <w:u w:val="single"/>
    </w:rPr>
  </w:style>
  <w:style w:type="character" w:customStyle="1" w:styleId="Heading1Char">
    <w:name w:val="Heading 1 Char"/>
    <w:basedOn w:val="DefaultParagraphFont"/>
    <w:link w:val="Heading1"/>
    <w:uiPriority w:val="9"/>
    <w:rsid w:val="00AA2ABF"/>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AA2ABF"/>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AA2ABF"/>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AA2ABF"/>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AA2ABF"/>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AA2ABF"/>
    <w:rPr>
      <w:rFonts w:asciiTheme="majorHAnsi" w:eastAsiaTheme="majorEastAsia" w:hAnsiTheme="majorHAnsi" w:cstheme="majorBidi"/>
      <w:i/>
      <w:iCs/>
      <w:sz w:val="24"/>
      <w:szCs w:val="24"/>
    </w:rPr>
  </w:style>
  <w:style w:type="paragraph" w:styleId="Title">
    <w:name w:val="Title"/>
    <w:basedOn w:val="Normal"/>
    <w:next w:val="Normal"/>
    <w:link w:val="TitleChar"/>
    <w:uiPriority w:val="10"/>
    <w:qFormat/>
    <w:rsid w:val="00AA2ABF"/>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AA2ABF"/>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AA2ABF"/>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AA2ABF"/>
    <w:rPr>
      <w:color w:val="000000" w:themeColor="text1"/>
      <w:sz w:val="24"/>
      <w:szCs w:val="24"/>
    </w:rPr>
  </w:style>
  <w:style w:type="paragraph" w:styleId="Revision">
    <w:name w:val="Revision"/>
    <w:hidden/>
    <w:uiPriority w:val="99"/>
    <w:semiHidden/>
    <w:rsid w:val="000F3C93"/>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F3C93"/>
    <w:rPr>
      <w:sz w:val="16"/>
      <w:szCs w:val="16"/>
    </w:rPr>
  </w:style>
  <w:style w:type="paragraph" w:styleId="CommentText">
    <w:name w:val="annotation text"/>
    <w:basedOn w:val="Normal"/>
    <w:link w:val="CommentTextChar"/>
    <w:uiPriority w:val="99"/>
    <w:unhideWhenUsed/>
    <w:rsid w:val="000F3C93"/>
    <w:pPr>
      <w:widowControl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F3C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3C93"/>
    <w:rPr>
      <w:b/>
      <w:bCs/>
    </w:rPr>
  </w:style>
  <w:style w:type="character" w:customStyle="1" w:styleId="CommentSubjectChar">
    <w:name w:val="Comment Subject Char"/>
    <w:basedOn w:val="CommentTextChar"/>
    <w:link w:val="CommentSubject"/>
    <w:uiPriority w:val="99"/>
    <w:semiHidden/>
    <w:rsid w:val="000F3C93"/>
    <w:rPr>
      <w:rFonts w:ascii="Times New Roman" w:eastAsia="Times New Roman" w:hAnsi="Times New Roman" w:cs="Times New Roman"/>
      <w:b/>
      <w:bCs/>
      <w:sz w:val="20"/>
      <w:szCs w:val="20"/>
    </w:rPr>
  </w:style>
  <w:style w:type="character" w:styleId="Strong">
    <w:name w:val="Strong"/>
    <w:basedOn w:val="DefaultParagraphFont"/>
    <w:uiPriority w:val="22"/>
    <w:qFormat/>
    <w:rsid w:val="00AA2ABF"/>
    <w:rPr>
      <w:rFonts w:asciiTheme="minorHAnsi" w:eastAsiaTheme="minorEastAsia" w:hAnsiTheme="minorHAnsi" w:cstheme="minorBidi"/>
      <w:b/>
      <w:bCs/>
      <w:spacing w:val="0"/>
      <w:w w:val="100"/>
      <w:position w:val="0"/>
      <w:sz w:val="20"/>
      <w:szCs w:val="20"/>
    </w:rPr>
  </w:style>
  <w:style w:type="paragraph" w:styleId="BalloonText">
    <w:name w:val="Balloon Text"/>
    <w:basedOn w:val="Normal"/>
    <w:link w:val="BalloonTextChar"/>
    <w:uiPriority w:val="99"/>
    <w:semiHidden/>
    <w:unhideWhenUsed/>
    <w:rsid w:val="000F3C93"/>
    <w:pPr>
      <w:widowControl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F3C93"/>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0F3C93"/>
    <w:rPr>
      <w:color w:val="954F72" w:themeColor="followedHyperlink"/>
      <w:u w:val="single"/>
    </w:rPr>
  </w:style>
  <w:style w:type="paragraph" w:styleId="Header">
    <w:name w:val="header"/>
    <w:basedOn w:val="Normal"/>
    <w:link w:val="HeaderChar"/>
    <w:uiPriority w:val="99"/>
    <w:unhideWhenUsed/>
    <w:rsid w:val="000F3C93"/>
    <w:pPr>
      <w:widowControl w:val="0"/>
      <w:tabs>
        <w:tab w:val="center" w:pos="4680"/>
        <w:tab w:val="right" w:pos="936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0F3C93"/>
    <w:rPr>
      <w:rFonts w:ascii="Times New Roman" w:eastAsia="Times New Roman" w:hAnsi="Times New Roman" w:cs="Times New Roman"/>
    </w:rPr>
  </w:style>
  <w:style w:type="paragraph" w:styleId="Footer">
    <w:name w:val="footer"/>
    <w:basedOn w:val="Normal"/>
    <w:link w:val="FooterChar"/>
    <w:uiPriority w:val="99"/>
    <w:unhideWhenUsed/>
    <w:rsid w:val="000F3C93"/>
    <w:pPr>
      <w:widowControl w:val="0"/>
      <w:tabs>
        <w:tab w:val="center" w:pos="4680"/>
        <w:tab w:val="right" w:pos="9360"/>
      </w:tabs>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0F3C93"/>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0F3C93"/>
    <w:rPr>
      <w:color w:val="605E5C"/>
      <w:shd w:val="clear" w:color="auto" w:fill="E1DFDD"/>
    </w:rPr>
  </w:style>
  <w:style w:type="paragraph" w:styleId="Bibliography">
    <w:name w:val="Bibliography"/>
    <w:basedOn w:val="Normal"/>
    <w:next w:val="Normal"/>
    <w:uiPriority w:val="37"/>
    <w:unhideWhenUsed/>
    <w:rsid w:val="0044227A"/>
  </w:style>
  <w:style w:type="character" w:customStyle="1" w:styleId="marks82fzpj0g">
    <w:name w:val="marks82fzpj0g"/>
    <w:basedOn w:val="DefaultParagraphFont"/>
    <w:rsid w:val="00B33F7C"/>
  </w:style>
  <w:style w:type="character" w:styleId="LineNumber">
    <w:name w:val="line number"/>
    <w:basedOn w:val="DefaultParagraphFont"/>
    <w:uiPriority w:val="99"/>
    <w:semiHidden/>
    <w:unhideWhenUsed/>
    <w:rsid w:val="00BB1ADB"/>
  </w:style>
  <w:style w:type="character" w:customStyle="1" w:styleId="Heading7Char">
    <w:name w:val="Heading 7 Char"/>
    <w:basedOn w:val="DefaultParagraphFont"/>
    <w:link w:val="Heading7"/>
    <w:uiPriority w:val="9"/>
    <w:semiHidden/>
    <w:rsid w:val="00AA2ABF"/>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AA2ABF"/>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AA2ABF"/>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AA2ABF"/>
    <w:pPr>
      <w:spacing w:line="240" w:lineRule="auto"/>
    </w:pPr>
    <w:rPr>
      <w:b/>
      <w:bCs/>
      <w:color w:val="ED7D31" w:themeColor="accent2"/>
      <w:spacing w:val="10"/>
      <w:sz w:val="16"/>
      <w:szCs w:val="16"/>
    </w:rPr>
  </w:style>
  <w:style w:type="character" w:styleId="Emphasis">
    <w:name w:val="Emphasis"/>
    <w:basedOn w:val="DefaultParagraphFont"/>
    <w:uiPriority w:val="20"/>
    <w:qFormat/>
    <w:rsid w:val="00AA2ABF"/>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AA2ABF"/>
    <w:pPr>
      <w:spacing w:after="0" w:line="240" w:lineRule="auto"/>
    </w:pPr>
  </w:style>
  <w:style w:type="paragraph" w:styleId="Quote">
    <w:name w:val="Quote"/>
    <w:basedOn w:val="Normal"/>
    <w:next w:val="Normal"/>
    <w:link w:val="QuoteChar"/>
    <w:uiPriority w:val="29"/>
    <w:qFormat/>
    <w:rsid w:val="00AA2ABF"/>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AA2ABF"/>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AA2ABF"/>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AA2ABF"/>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AA2ABF"/>
    <w:rPr>
      <w:i/>
      <w:iCs/>
      <w:color w:val="auto"/>
    </w:rPr>
  </w:style>
  <w:style w:type="character" w:styleId="IntenseEmphasis">
    <w:name w:val="Intense Emphasis"/>
    <w:basedOn w:val="DefaultParagraphFont"/>
    <w:uiPriority w:val="21"/>
    <w:qFormat/>
    <w:rsid w:val="00AA2ABF"/>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AA2AB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AA2AB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AA2ABF"/>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AA2ABF"/>
    <w:pPr>
      <w:outlineLvl w:val="9"/>
    </w:pPr>
  </w:style>
  <w:style w:type="character" w:customStyle="1" w:styleId="UnresolvedMention2">
    <w:name w:val="Unresolved Mention2"/>
    <w:basedOn w:val="DefaultParagraphFont"/>
    <w:uiPriority w:val="99"/>
    <w:semiHidden/>
    <w:unhideWhenUsed/>
    <w:rsid w:val="00472B25"/>
    <w:rPr>
      <w:color w:val="605E5C"/>
      <w:shd w:val="clear" w:color="auto" w:fill="E1DFDD"/>
    </w:rPr>
  </w:style>
  <w:style w:type="paragraph" w:customStyle="1" w:styleId="xxmsonormal">
    <w:name w:val="x_xmsonormal"/>
    <w:basedOn w:val="Normal"/>
    <w:rsid w:val="00F239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06461">
      <w:bodyDiv w:val="1"/>
      <w:marLeft w:val="0"/>
      <w:marRight w:val="0"/>
      <w:marTop w:val="0"/>
      <w:marBottom w:val="0"/>
      <w:divBdr>
        <w:top w:val="none" w:sz="0" w:space="0" w:color="auto"/>
        <w:left w:val="none" w:sz="0" w:space="0" w:color="auto"/>
        <w:bottom w:val="none" w:sz="0" w:space="0" w:color="auto"/>
        <w:right w:val="none" w:sz="0" w:space="0" w:color="auto"/>
      </w:divBdr>
      <w:divsChild>
        <w:div w:id="951397733">
          <w:marLeft w:val="0"/>
          <w:marRight w:val="0"/>
          <w:marTop w:val="0"/>
          <w:marBottom w:val="0"/>
          <w:divBdr>
            <w:top w:val="none" w:sz="0" w:space="0" w:color="auto"/>
            <w:left w:val="none" w:sz="0" w:space="0" w:color="auto"/>
            <w:bottom w:val="none" w:sz="0" w:space="0" w:color="auto"/>
            <w:right w:val="none" w:sz="0" w:space="0" w:color="auto"/>
          </w:divBdr>
        </w:div>
      </w:divsChild>
    </w:div>
    <w:div w:id="527066933">
      <w:bodyDiv w:val="1"/>
      <w:marLeft w:val="0"/>
      <w:marRight w:val="0"/>
      <w:marTop w:val="0"/>
      <w:marBottom w:val="0"/>
      <w:divBdr>
        <w:top w:val="none" w:sz="0" w:space="0" w:color="auto"/>
        <w:left w:val="none" w:sz="0" w:space="0" w:color="auto"/>
        <w:bottom w:val="none" w:sz="0" w:space="0" w:color="auto"/>
        <w:right w:val="none" w:sz="0" w:space="0" w:color="auto"/>
      </w:divBdr>
    </w:div>
    <w:div w:id="656765006">
      <w:bodyDiv w:val="1"/>
      <w:marLeft w:val="0"/>
      <w:marRight w:val="0"/>
      <w:marTop w:val="0"/>
      <w:marBottom w:val="0"/>
      <w:divBdr>
        <w:top w:val="none" w:sz="0" w:space="0" w:color="auto"/>
        <w:left w:val="none" w:sz="0" w:space="0" w:color="auto"/>
        <w:bottom w:val="none" w:sz="0" w:space="0" w:color="auto"/>
        <w:right w:val="none" w:sz="0" w:space="0" w:color="auto"/>
      </w:divBdr>
    </w:div>
    <w:div w:id="899949349">
      <w:bodyDiv w:val="1"/>
      <w:marLeft w:val="0"/>
      <w:marRight w:val="0"/>
      <w:marTop w:val="0"/>
      <w:marBottom w:val="0"/>
      <w:divBdr>
        <w:top w:val="none" w:sz="0" w:space="0" w:color="auto"/>
        <w:left w:val="none" w:sz="0" w:space="0" w:color="auto"/>
        <w:bottom w:val="none" w:sz="0" w:space="0" w:color="auto"/>
        <w:right w:val="none" w:sz="0" w:space="0" w:color="auto"/>
      </w:divBdr>
    </w:div>
    <w:div w:id="1062100500">
      <w:bodyDiv w:val="1"/>
      <w:marLeft w:val="0"/>
      <w:marRight w:val="0"/>
      <w:marTop w:val="0"/>
      <w:marBottom w:val="0"/>
      <w:divBdr>
        <w:top w:val="none" w:sz="0" w:space="0" w:color="auto"/>
        <w:left w:val="none" w:sz="0" w:space="0" w:color="auto"/>
        <w:bottom w:val="none" w:sz="0" w:space="0" w:color="auto"/>
        <w:right w:val="none" w:sz="0" w:space="0" w:color="auto"/>
      </w:divBdr>
    </w:div>
    <w:div w:id="1595357831">
      <w:bodyDiv w:val="1"/>
      <w:marLeft w:val="0"/>
      <w:marRight w:val="0"/>
      <w:marTop w:val="0"/>
      <w:marBottom w:val="0"/>
      <w:divBdr>
        <w:top w:val="none" w:sz="0" w:space="0" w:color="auto"/>
        <w:left w:val="none" w:sz="0" w:space="0" w:color="auto"/>
        <w:bottom w:val="none" w:sz="0" w:space="0" w:color="auto"/>
        <w:right w:val="none" w:sz="0" w:space="0" w:color="auto"/>
      </w:divBdr>
    </w:div>
    <w:div w:id="1661889238">
      <w:bodyDiv w:val="1"/>
      <w:marLeft w:val="0"/>
      <w:marRight w:val="0"/>
      <w:marTop w:val="0"/>
      <w:marBottom w:val="0"/>
      <w:divBdr>
        <w:top w:val="none" w:sz="0" w:space="0" w:color="auto"/>
        <w:left w:val="none" w:sz="0" w:space="0" w:color="auto"/>
        <w:bottom w:val="none" w:sz="0" w:space="0" w:color="auto"/>
        <w:right w:val="none" w:sz="0" w:space="0" w:color="auto"/>
      </w:divBdr>
      <w:divsChild>
        <w:div w:id="57676655">
          <w:marLeft w:val="0"/>
          <w:marRight w:val="0"/>
          <w:marTop w:val="0"/>
          <w:marBottom w:val="0"/>
          <w:divBdr>
            <w:top w:val="none" w:sz="0" w:space="0" w:color="auto"/>
            <w:left w:val="none" w:sz="0" w:space="0" w:color="auto"/>
            <w:bottom w:val="none" w:sz="0" w:space="0" w:color="auto"/>
            <w:right w:val="none" w:sz="0" w:space="0" w:color="auto"/>
          </w:divBdr>
        </w:div>
        <w:div w:id="303589052">
          <w:marLeft w:val="0"/>
          <w:marRight w:val="0"/>
          <w:marTop w:val="0"/>
          <w:marBottom w:val="0"/>
          <w:divBdr>
            <w:top w:val="none" w:sz="0" w:space="0" w:color="auto"/>
            <w:left w:val="none" w:sz="0" w:space="0" w:color="auto"/>
            <w:bottom w:val="none" w:sz="0" w:space="0" w:color="auto"/>
            <w:right w:val="none" w:sz="0" w:space="0" w:color="auto"/>
          </w:divBdr>
        </w:div>
        <w:div w:id="1385449109">
          <w:marLeft w:val="0"/>
          <w:marRight w:val="0"/>
          <w:marTop w:val="0"/>
          <w:marBottom w:val="0"/>
          <w:divBdr>
            <w:top w:val="none" w:sz="0" w:space="0" w:color="auto"/>
            <w:left w:val="none" w:sz="0" w:space="0" w:color="auto"/>
            <w:bottom w:val="none" w:sz="0" w:space="0" w:color="auto"/>
            <w:right w:val="none" w:sz="0" w:space="0" w:color="auto"/>
          </w:divBdr>
        </w:div>
        <w:div w:id="1733501437">
          <w:marLeft w:val="0"/>
          <w:marRight w:val="0"/>
          <w:marTop w:val="0"/>
          <w:marBottom w:val="0"/>
          <w:divBdr>
            <w:top w:val="none" w:sz="0" w:space="0" w:color="auto"/>
            <w:left w:val="none" w:sz="0" w:space="0" w:color="auto"/>
            <w:bottom w:val="none" w:sz="0" w:space="0" w:color="auto"/>
            <w:right w:val="none" w:sz="0" w:space="0" w:color="auto"/>
          </w:divBdr>
        </w:div>
        <w:div w:id="182935777">
          <w:marLeft w:val="0"/>
          <w:marRight w:val="0"/>
          <w:marTop w:val="0"/>
          <w:marBottom w:val="0"/>
          <w:divBdr>
            <w:top w:val="none" w:sz="0" w:space="0" w:color="auto"/>
            <w:left w:val="none" w:sz="0" w:space="0" w:color="auto"/>
            <w:bottom w:val="none" w:sz="0" w:space="0" w:color="auto"/>
            <w:right w:val="none" w:sz="0" w:space="0" w:color="auto"/>
          </w:divBdr>
        </w:div>
        <w:div w:id="1041054735">
          <w:marLeft w:val="0"/>
          <w:marRight w:val="0"/>
          <w:marTop w:val="0"/>
          <w:marBottom w:val="0"/>
          <w:divBdr>
            <w:top w:val="none" w:sz="0" w:space="0" w:color="auto"/>
            <w:left w:val="none" w:sz="0" w:space="0" w:color="auto"/>
            <w:bottom w:val="none" w:sz="0" w:space="0" w:color="auto"/>
            <w:right w:val="none" w:sz="0" w:space="0" w:color="auto"/>
          </w:divBdr>
        </w:div>
        <w:div w:id="810562192">
          <w:marLeft w:val="0"/>
          <w:marRight w:val="0"/>
          <w:marTop w:val="0"/>
          <w:marBottom w:val="0"/>
          <w:divBdr>
            <w:top w:val="none" w:sz="0" w:space="0" w:color="auto"/>
            <w:left w:val="none" w:sz="0" w:space="0" w:color="auto"/>
            <w:bottom w:val="none" w:sz="0" w:space="0" w:color="auto"/>
            <w:right w:val="none" w:sz="0" w:space="0" w:color="auto"/>
          </w:divBdr>
        </w:div>
      </w:divsChild>
    </w:div>
    <w:div w:id="170127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x.doi.org/10.1111/j.1464-410x.2009.09095.x" TargetMode="External"/><Relationship Id="rId21" Type="http://schemas.openxmlformats.org/officeDocument/2006/relationships/hyperlink" Target="https://www.liebertpub.com/doi/10.1089/vid.2011.0034" TargetMode="External"/><Relationship Id="rId34" Type="http://schemas.openxmlformats.org/officeDocument/2006/relationships/hyperlink" Target="https://www2.tri-" TargetMode="External"/><Relationship Id="rId42" Type="http://schemas.openxmlformats.org/officeDocument/2006/relationships/hyperlink" Target="https://pubmed.ncbi.nlm.nih.gov/30868240" TargetMode="External"/><Relationship Id="rId47" Type="http://schemas.openxmlformats.org/officeDocument/2006/relationships/hyperlink" Target="https://pubmed.ncbi.nlm.nih.gov/26902337" TargetMode="External"/><Relationship Id="rId50" Type="http://schemas.openxmlformats.org/officeDocument/2006/relationships/hyperlink" Target="https://pubmed.ncbi.nlm.nih.gov/26201500" TargetMode="External"/><Relationship Id="rId55" Type="http://schemas.openxmlformats.org/officeDocument/2006/relationships/hyperlink" Target="https://pubmed.ncbi.nlm.nih.gov/10671777" TargetMode="External"/><Relationship Id="rId63" Type="http://schemas.openxmlformats.org/officeDocument/2006/relationships/hyperlink" Target="https://pubmed.ncbi.nlm.nih.gov/16798415" TargetMode="External"/><Relationship Id="rId68" Type="http://schemas.openxmlformats.org/officeDocument/2006/relationships/hyperlink" Target="https://www.nccn.org/professionals/physician_gls/pdf/kidney.pdf" TargetMode="External"/><Relationship Id="rId76" Type="http://schemas.openxmlformats.org/officeDocument/2006/relationships/hyperlink" Target="https://university.auanet.org/core/anatomy-physiology/kidney-adrenal-ureter/index.cfm" TargetMode="External"/><Relationship Id="rId84" Type="http://schemas.openxmlformats.org/officeDocument/2006/relationships/hyperlink" Target="https://www.sciencedirect.com/science/article/pii/S2590089721000414" TargetMode="External"/><Relationship Id="rId89" Type="http://schemas.openxmlformats.org/officeDocument/2006/relationships/hyperlink" Target="https://youtu.be/QLo7qGRY30U" TargetMode="External"/><Relationship Id="rId97" Type="http://schemas.openxmlformats.org/officeDocument/2006/relationships/hyperlink" Target="https://www.nccn.org/guidelines/guidelines-detail?category=1&amp;id=1468" TargetMode="External"/><Relationship Id="rId7" Type="http://schemas.openxmlformats.org/officeDocument/2006/relationships/endnotes" Target="endnotes.xml"/><Relationship Id="rId71" Type="http://schemas.openxmlformats.org/officeDocument/2006/relationships/hyperlink" Target="https://d1niluoi1dd30v.cloudfront.net/03022838/S0302283812X00071/S0302283812005970/mmc1.mp4-HIGH.mp4?Signature=Rf08ZUUtzQ0YPaSoFgELQjawxpeg1maJgLcy1-5IAxdUX6Uknffmk5oSLC3O9NvX8ZaSgyNJ1xm-LlMWaylPmYiO69vBa1OTA1rA2GufM8CRth7fCFmsT64EhhdltJctxi54sa37ZdSs9KTq" TargetMode="External"/><Relationship Id="rId92" Type="http://schemas.openxmlformats.org/officeDocument/2006/relationships/hyperlink" Target="https://youtu.be/3lTZ6BZKfVo" TargetMode="External"/><Relationship Id="rId2" Type="http://schemas.openxmlformats.org/officeDocument/2006/relationships/numbering" Target="numbering.xml"/><Relationship Id="rId16" Type="http://schemas.openxmlformats.org/officeDocument/2006/relationships/hyperlink" Target="https://www.clinicalkey.com/" TargetMode="External"/><Relationship Id="rId29" Type="http://schemas.openxmlformats.org/officeDocument/2006/relationships/hyperlink" Target="https://university.auanet.org/core/anatomy-physio" TargetMode="External"/><Relationship Id="rId11" Type="http://schemas.openxmlformats.org/officeDocument/2006/relationships/hyperlink" Target="http://www.ensat.org/" TargetMode="External"/><Relationship Id="rId24" Type="http://schemas.openxmlformats.org/officeDocument/2006/relationships/hyperlink" Target="https://dx.doi.org/10.1016/j.euo.2020.06.003" TargetMode="External"/><Relationship Id="rId32" Type="http://schemas.openxmlformats.org/officeDocument/2006/relationships/hyperlink" Target="https://pubmed.ncbi.nlm.nih.gov/26166626" TargetMode="External"/><Relationship Id="rId37" Type="http://schemas.openxmlformats.org/officeDocument/2006/relationships/hyperlink" Target="https://pubmed.ncbi.nlm.nih.gov/25863334" TargetMode="External"/><Relationship Id="rId40" Type="http://schemas.openxmlformats.org/officeDocument/2006/relationships/hyperlink" Target="https://pubmed.ncbi.nlm.nih.gov/31100233" TargetMode="External"/><Relationship Id="rId45" Type="http://schemas.openxmlformats.org/officeDocument/2006/relationships/hyperlink" Target="https://pubmed.ncbi.nlm.nih.gov/31547938" TargetMode="External"/><Relationship Id="rId53" Type="http://schemas.openxmlformats.org/officeDocument/2006/relationships/hyperlink" Target="https://pubmed.ncbi.nlm.nih.gov/33293077" TargetMode="External"/><Relationship Id="rId58" Type="http://schemas.openxmlformats.org/officeDocument/2006/relationships/hyperlink" Target="https://pubmed.ncbi.nlm.nih.gov/33002431" TargetMode="External"/><Relationship Id="rId66" Type="http://schemas.openxmlformats.org/officeDocument/2006/relationships/hyperlink" Target="https://uroweb.org/guideline/renal-cell-carcinoma/" TargetMode="External"/><Relationship Id="rId74" Type="http://schemas.openxmlformats.org/officeDocument/2006/relationships/hyperlink" Target="http://www.ncbi.nlm.nih.gov/pubmed/19826129" TargetMode="External"/><Relationship Id="rId79" Type="http://schemas.openxmlformats.org/officeDocument/2006/relationships/hyperlink" Target="https://uroweb.org/guideline/upper-urinary-tract-urothelial-cell-carcinoma/?type=appendices-publications" TargetMode="External"/><Relationship Id="rId87" Type="http://schemas.openxmlformats.org/officeDocument/2006/relationships/hyperlink" Target="https://www.nccn.org/professionals/physician_gls/pdf/bladder.pdf" TargetMode="External"/><Relationship Id="rId5" Type="http://schemas.openxmlformats.org/officeDocument/2006/relationships/webSettings" Target="webSettings.xml"/><Relationship Id="rId61" Type="http://schemas.openxmlformats.org/officeDocument/2006/relationships/hyperlink" Target="https://pubmed.ncbi.nlm.nih.gov/10796804" TargetMode="External"/><Relationship Id="rId82" Type="http://schemas.openxmlformats.org/officeDocument/2006/relationships/hyperlink" Target="https://www.nccn.org/professionals/physician_gls/pdf/bladder.pdf" TargetMode="External"/><Relationship Id="rId90" Type="http://schemas.openxmlformats.org/officeDocument/2006/relationships/hyperlink" Target="https://youtu.be/NL5cNTG9CF0" TargetMode="External"/><Relationship Id="rId95" Type="http://schemas.openxmlformats.org/officeDocument/2006/relationships/hyperlink" Target="https://university.auanet.org/core/oncology-adult/testis-neoplasms/index.cfm" TargetMode="External"/><Relationship Id="rId19" Type="http://schemas.openxmlformats.org/officeDocument/2006/relationships/hyperlink" Target="https://www.liebertpub.com/doi/10.1089/vid.2011.0034" TargetMode="External"/><Relationship Id="rId14" Type="http://schemas.openxmlformats.org/officeDocument/2006/relationships/hyperlink" Target="https://university.auanet.org/core/anatomy-physiology/kidney-adrenal-ureter/index.cfm" TargetMode="External"/><Relationship Id="rId22" Type="http://schemas.openxmlformats.org/officeDocument/2006/relationships/hyperlink" Target="https://doi.org/10.1089/vid.2011.0034" TargetMode="External"/><Relationship Id="rId27" Type="http://schemas.openxmlformats.org/officeDocument/2006/relationships/hyperlink" Target="https://pubmed.ncbi.nlm.nih.gov/25821151" TargetMode="External"/><Relationship Id="rId30" Type="http://schemas.openxmlformats.org/officeDocument/2006/relationships/hyperlink" Target="https://pubmed.ncbi.nlm.nih.gov/30528221" TargetMode="External"/><Relationship Id="rId35" Type="http://schemas.openxmlformats.org/officeDocument/2006/relationships/hyperlink" Target="https://www.uspreventiveservicestaskforce.org/uspstf/recommen" TargetMode="External"/><Relationship Id="rId43" Type="http://schemas.openxmlformats.org/officeDocument/2006/relationships/hyperlink" Target="https://pubmed.ncbi.nlm.nih.gov/31200846" TargetMode="External"/><Relationship Id="rId48" Type="http://schemas.openxmlformats.org/officeDocument/2006/relationships/hyperlink" Target="https://univers" TargetMode="External"/><Relationship Id="rId56" Type="http://schemas.openxmlformats.org/officeDocument/2006/relationships/hyperlink" Target="https://pubmed.ncbi.nlm.nih.gov/26140518" TargetMode="External"/><Relationship Id="rId64" Type="http://schemas.openxmlformats.org/officeDocument/2006/relationships/hyperlink" Target="https://pubmed.ncbi.nlm.nih.gov/19097774" TargetMode="External"/><Relationship Id="rId69" Type="http://schemas.openxmlformats.org/officeDocument/2006/relationships/hyperlink" Target="https://www.auanet.org/guidelines/guidelines/renal-cancer-renal-mass-and-localized-renal-cancer-guideline" TargetMode="External"/><Relationship Id="rId77" Type="http://schemas.openxmlformats.org/officeDocument/2006/relationships/hyperlink" Target="https://university.auanet.org/core/oncology-adult/upper-tract-neoplasms/index.cfm" TargetMode="External"/><Relationship Id="rId100" Type="http://schemas.openxmlformats.org/officeDocument/2006/relationships/theme" Target="theme/theme1.xml"/><Relationship Id="rId8" Type="http://schemas.openxmlformats.org/officeDocument/2006/relationships/hyperlink" Target="https://university.auanet.org/core/img/80_fig1.jpg" TargetMode="External"/><Relationship Id="rId51" Type="http://schemas.openxmlformats.org/officeDocument/2006/relationships/hyperlink" Target="https://pubmed.ncbi.nlm.nih.gov/28895658" TargetMode="External"/><Relationship Id="rId72" Type="http://schemas.openxmlformats.org/officeDocument/2006/relationships/hyperlink" Target="https://www.nccn.org/professionals/physician_gls/pdf/kidney.pdf" TargetMode="External"/><Relationship Id="rId80" Type="http://schemas.openxmlformats.org/officeDocument/2006/relationships/hyperlink" Target="https://www.nccn.org/professionals/physician_gls/pdf/bladder.pdf" TargetMode="External"/><Relationship Id="rId85" Type="http://schemas.openxmlformats.org/officeDocument/2006/relationships/hyperlink" Target="https://d1niluoi1dd30v.cloudfront.net/03022838/S0302283814X00060/S0302283814001894/mmc1.mp4-HIGH.mp4?Signature=M-QmzqQoj-NEo4rSD3%7EYv1rekWzlgGK8syQNNerI8gElTrzSetCDT39MAKlnPJLRgQL0a5VPTloDAd-Syit4yb-tG12Ur9CJw4UiRmtXk6lyRcw-jS5C0rL1ku0jixot7KiGmn7gNqpwyt" TargetMode="External"/><Relationship Id="rId93" Type="http://schemas.openxmlformats.org/officeDocument/2006/relationships/hyperlink" Target="https://youtu.be/sCZsIRZK9nQ"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annalsofoncology.org/article/S0923-7534(20)42107-6/fulltext" TargetMode="External"/><Relationship Id="rId17" Type="http://schemas.openxmlformats.org/officeDocument/2006/relationships/hyperlink" Target="https://www.clinicalkey.com/" TargetMode="External"/><Relationship Id="rId25" Type="http://schemas.openxmlformats.org/officeDocument/2006/relationships/hyperlink" Target="https://dx.doi.org/10.1016/j.euf.2019.07.001" TargetMode="External"/><Relationship Id="rId33" Type="http://schemas.openxmlformats.org/officeDocument/2006/relationships/hyperlink" Target="https://www.auanet.org/guidelines/guidelines/prostate-specific-antigen-(psa)-best-prac" TargetMode="External"/><Relationship Id="rId38" Type="http://schemas.openxmlformats.org/officeDocument/2006/relationships/hyperlink" Target="https://pubmed.ncbi.nlm.nih.gov/25985884" TargetMode="External"/><Relationship Id="rId46" Type="http://schemas.openxmlformats.org/officeDocument/2006/relationships/hyperlink" Target="https://pubmed.ncbi.nlm.nih.gov/26276152" TargetMode="External"/><Relationship Id="rId59" Type="http://schemas.openxmlformats.org/officeDocument/2006/relationships/hyperlink" Target="https://university.auanet.org/core/oncology-" TargetMode="External"/><Relationship Id="rId67" Type="http://schemas.openxmlformats.org/officeDocument/2006/relationships/hyperlink" Target="https://uroweb.org/guideline/renal-cell-carcinoma/" TargetMode="External"/><Relationship Id="rId20" Type="http://schemas.openxmlformats.org/officeDocument/2006/relationships/hyperlink" Target="https://www.liebertpub.com/doi/10.1089/vid.2011.0034" TargetMode="External"/><Relationship Id="rId41" Type="http://schemas.openxmlformats.org/officeDocument/2006/relationships/hyperlink" Target="https://pubmed.ncbi.nlm.nih.gov/32299423" TargetMode="External"/><Relationship Id="rId54" Type="http://schemas.openxmlformats.org/officeDocument/2006/relationships/hyperlink" Target="https://pubmed.ncbi.nlm.nih.gov/23092543" TargetMode="External"/><Relationship Id="rId62" Type="http://schemas.openxmlformats.org/officeDocument/2006/relationships/hyperlink" Target="https://pubmed.ncbi.nlm.nih.gov/26691493" TargetMode="External"/><Relationship Id="rId70" Type="http://schemas.openxmlformats.org/officeDocument/2006/relationships/hyperlink" Target="https://d1niluoi1dd30v.cloudfront.net/03022838/S0302283819X0007X/S0302283818309370/mmc1.mp4-HIGH.mp4?Signature=iW1IWDF1Lf%7E18gwyU5yYn01faSTvTGCmKd6xaPSSACWTMUcmN48qYWGQbD39ZS2mzF8CzIz9CQUzjpe25Cqsp3ZfXKlwtWf9XIG7JEVBNrQBA6sgSm6sgjQtVMVCw5LOcIp%7EEXon5CuaHdzBnd2iRsKJmMVxDuifOAVz0xtHFMo_&amp;Expires=1646959283&amp;Key-Pair-Id=APKAICLNFGBCWWYGVIZQ" TargetMode="External"/><Relationship Id="rId75" Type="http://schemas.openxmlformats.org/officeDocument/2006/relationships/hyperlink" Target="https://www.ncbi.nlm.nih.gov/pubmed/29860937" TargetMode="External"/><Relationship Id="rId83" Type="http://schemas.openxmlformats.org/officeDocument/2006/relationships/hyperlink" Target="https://www.nccn.org/professionals/physician_gls/pdf/bladder.pdf" TargetMode="External"/><Relationship Id="rId88" Type="http://schemas.openxmlformats.org/officeDocument/2006/relationships/hyperlink" Target="https://www.auanet.org/education/auauniversity/education-products-and-resources/pathology-for-urologists/penis/carcinomas/squamous-cell-carcinoma" TargetMode="External"/><Relationship Id="rId91" Type="http://schemas.openxmlformats.org/officeDocument/2006/relationships/hyperlink" Target="https://youtu.be/IA0SbKRPCGY" TargetMode="External"/><Relationship Id="rId96" Type="http://schemas.openxmlformats.org/officeDocument/2006/relationships/hyperlink" Target="https://university.auanet.org/core/oncology-adult/testis-neoplasms/index.cfm?&amp;ct=fe94a37d4dc87fbcaae53caadd265d3169dbc20f131991290d4cdf1c91108a3ed36f8780ed873a04aafeaf53d73e701ad4aae62581580dad4164e0400e81cca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linicalkey.com/" TargetMode="External"/><Relationship Id="rId23" Type="http://schemas.openxmlformats.org/officeDocument/2006/relationships/hyperlink" Target="https://dx.doi.org/10.1111/bju.15095" TargetMode="External"/><Relationship Id="rId28" Type="http://schemas.openxmlformats.org/officeDocument/2006/relationships/hyperlink" Target="https://pubmed.ncbi.nlm.nih.gov/19252137" TargetMode="External"/><Relationship Id="rId36" Type="http://schemas.openxmlformats.org/officeDocument/2006/relationships/hyperlink" Target="https://www.auanet.org/guidelines/guide" TargetMode="External"/><Relationship Id="rId49" Type="http://schemas.openxmlformats.org/officeDocument/2006/relationships/hyperlink" Target="https://pubmed.ncbi.nlm.nih.gov/27626136" TargetMode="External"/><Relationship Id="rId57" Type="http://schemas.openxmlformats.org/officeDocument/2006/relationships/hyperlink" Target="https://pubmed.ncbi.nlm.nih.gov/31200844" TargetMode="External"/><Relationship Id="rId10" Type="http://schemas.openxmlformats.org/officeDocument/2006/relationships/hyperlink" Target="https://www.sciencedirect.com/topics/medicine-and-dentistry/adrenal-tumor" TargetMode="External"/><Relationship Id="rId31" Type="http://schemas.openxmlformats.org/officeDocument/2006/relationships/hyperlink" Target="https://pubmed.ncbi.nlm.nih.gov/31606332" TargetMode="External"/><Relationship Id="rId44" Type="http://schemas.openxmlformats.org/officeDocument/2006/relationships/hyperlink" Target="https://pubmed.ncbi.nlm.nih.gov/26215604" TargetMode="External"/><Relationship Id="rId52" Type="http://schemas.openxmlformats.org/officeDocument/2006/relationships/hyperlink" Target="https://pubmed.ncbi.nlm.nih.gov/31373142" TargetMode="External"/><Relationship Id="rId60" Type="http://schemas.openxmlformats.org/officeDocument/2006/relationships/hyperlink" Target="https://www.auanet.org/guide%09lines/guidelines/advanced-prostate-cancer" TargetMode="External"/><Relationship Id="rId65" Type="http://schemas.openxmlformats.org/officeDocument/2006/relationships/hyperlink" Target="https://university.auanet.org/core/anatomy-physiology/kidney-adrenal-ureter/index.cfm" TargetMode="External"/><Relationship Id="rId73" Type="http://schemas.openxmlformats.org/officeDocument/2006/relationships/hyperlink" Target="https://uroweb.org/guideline/renal-cell-carcinoma/" TargetMode="External"/><Relationship Id="rId78" Type="http://schemas.openxmlformats.org/officeDocument/2006/relationships/hyperlink" Target="https://uroweb.org/guideline/upper-urinary-tract-urothelial-cell-carcinoma/?type=appendices-publications" TargetMode="External"/><Relationship Id="rId81" Type="http://schemas.openxmlformats.org/officeDocument/2006/relationships/hyperlink" Target="https://www.auanet.org/guidelines/guidelines/microhematuria" TargetMode="External"/><Relationship Id="rId86" Type="http://schemas.openxmlformats.org/officeDocument/2006/relationships/hyperlink" Target="https://uroweb.org/guideline/upper-urinary-tract-urothelial-cell-carcinoma/?type=appendices-publications" TargetMode="External"/><Relationship Id="rId94" Type="http://schemas.openxmlformats.org/officeDocument/2006/relationships/hyperlink" Target="https://doi.org/10.1089/vid.2013.0093"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cn.org/professionals/physician_gls/pdf/neuroendocrine.pdf" TargetMode="External"/><Relationship Id="rId13" Type="http://schemas.openxmlformats.org/officeDocument/2006/relationships/hyperlink" Target="https://university.auanet.org/core/oncology-adult/adrenal-neoplasms/index.cfm" TargetMode="External"/><Relationship Id="rId18" Type="http://schemas.openxmlformats.org/officeDocument/2006/relationships/hyperlink" Target="https://www.liebertpub.com/doi/10.1089/vid.2011.0034" TargetMode="External"/><Relationship Id="rId39" Type="http://schemas.openxmlformats.org/officeDocument/2006/relationships/hyperlink" Target="https://pubmed.ncbi.nlm.nih.gov/19733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00345-E43A-450A-8AB9-C93C822E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21908</Words>
  <Characters>124882</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Cadeddu</dc:creator>
  <cp:keywords/>
  <dc:description/>
  <cp:lastModifiedBy>Jeffrey Cadeddu</cp:lastModifiedBy>
  <cp:revision>2</cp:revision>
  <dcterms:created xsi:type="dcterms:W3CDTF">2022-03-26T13:38:00Z</dcterms:created>
  <dcterms:modified xsi:type="dcterms:W3CDTF">2022-03-26T13:38:00Z</dcterms:modified>
</cp:coreProperties>
</file>